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/>
      </w:pPr>
      <w:r>
        <w:rPr/>
        <w:t>АННОТАЦИЯ</w:t>
      </w:r>
    </w:p>
    <w:p>
      <w:pPr>
        <w:pStyle w:val="Normal"/>
        <w:spacing w:before="0" w:after="0"/>
        <w:contextualSpacing/>
        <w:jc w:val="center"/>
        <w:rPr/>
      </w:pPr>
      <w:r>
        <w:rPr/>
        <w:t>Дисциплины</w:t>
      </w:r>
    </w:p>
    <w:p>
      <w:pPr>
        <w:pStyle w:val="Normal"/>
        <w:spacing w:before="0" w:after="0"/>
        <w:contextualSpacing/>
        <w:jc w:val="center"/>
        <w:rPr/>
      </w:pPr>
      <w:r>
        <w:rPr>
          <w:i/>
          <w:iCs/>
        </w:rPr>
        <w:t>Б1.О.3 «ИНОСТРАННЫЙ ЯЗЫК»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>
          <w:rFonts w:eastAsia="Times New Roman" w:cs="Times New Roman"/>
          <w:sz w:val="24"/>
          <w:szCs w:val="24"/>
          <w:lang w:eastAsia="ru-RU"/>
        </w:rPr>
        <w:t>Специальность</w:t>
      </w:r>
      <w:r>
        <w:rPr/>
        <w:t xml:space="preserve"> – </w:t>
      </w:r>
      <w:r>
        <w:rPr>
          <w:rFonts w:cs="Times New Roman" w:ascii="Times New Roman" w:hAnsi="Times New Roman"/>
          <w:i/>
          <w:iCs/>
          <w:kern w:val="2"/>
          <w:sz w:val="24"/>
          <w:szCs w:val="24"/>
        </w:rPr>
        <w:t xml:space="preserve">10.05.03 «Информационная безопасность автоматизированных систем» 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/>
        <w:t xml:space="preserve">Квалификация (степень) выпускника – </w:t>
      </w:r>
      <w:r>
        <w:rPr>
          <w:rFonts w:eastAsia="Times New Roman" w:cs="Times New Roman"/>
          <w:i/>
          <w:sz w:val="24"/>
          <w:szCs w:val="24"/>
          <w:lang w:eastAsia="ru-RU"/>
        </w:rPr>
        <w:t>специалист</w:t>
      </w:r>
    </w:p>
    <w:p>
      <w:pPr>
        <w:pStyle w:val="Normal"/>
        <w:spacing w:before="0" w:after="0"/>
        <w:contextualSpacing/>
        <w:jc w:val="both"/>
        <w:rPr/>
      </w:pPr>
      <w:r>
        <w:rPr>
          <w:rFonts w:eastAsia="Times New Roman" w:cs="Times New Roman"/>
          <w:sz w:val="24"/>
          <w:szCs w:val="24"/>
          <w:lang w:eastAsia="ru-RU"/>
        </w:rPr>
        <w:t>Специализация</w:t>
      </w:r>
      <w:r>
        <w:rPr/>
        <w:t xml:space="preserve"> – </w:t>
      </w:r>
      <w:r>
        <w:rPr>
          <w:rFonts w:cs="Times New Roman" w:ascii="Times New Roman" w:hAnsi="Times New Roman"/>
          <w:i/>
          <w:iCs/>
          <w:sz w:val="24"/>
          <w:szCs w:val="24"/>
        </w:rPr>
        <w:t>«Безопасность автоматизированных систем на транспорте</w:t>
      </w:r>
      <w:r>
        <w:rPr>
          <w:rFonts w:cs="Times New Roman" w:ascii="Times New Roman" w:hAnsi="Times New Roman"/>
          <w:i/>
          <w:iCs/>
          <w:sz w:val="24"/>
          <w:szCs w:val="28"/>
        </w:rPr>
        <w:t>»</w: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/>
        <w:t>Дисциплина «Иностранный язык» (Б1.О.3) относится к обязательной части блока 1 «Дисциплины (модули)».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2. Цель и задачи дисциплины</w:t>
      </w:r>
    </w:p>
    <w:p>
      <w:pPr>
        <w:pStyle w:val="Normal"/>
        <w:ind w:firstLine="851"/>
        <w:jc w:val="both"/>
        <w:rPr/>
      </w:pPr>
      <w:r>
        <w:rPr/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>
      <w:pPr>
        <w:pStyle w:val="Normal"/>
        <w:ind w:firstLine="851"/>
        <w:jc w:val="both"/>
        <w:rPr/>
      </w:pPr>
      <w:r>
        <w:rPr/>
        <w:t>Для достижения цели дисциплины решаются следующие задачи:</w:t>
      </w:r>
    </w:p>
    <w:p>
      <w:pPr>
        <w:pStyle w:val="Normal"/>
        <w:widowControl w:val="false"/>
        <w:jc w:val="both"/>
        <w:rPr/>
      </w:pPr>
      <w:r>
        <w:rPr/>
        <w:t>- формирование у обучающихся когнитивной компетентности;</w:t>
      </w:r>
    </w:p>
    <w:p>
      <w:pPr>
        <w:pStyle w:val="Normal"/>
        <w:widowControl w:val="false"/>
        <w:jc w:val="both"/>
        <w:rPr/>
      </w:pPr>
      <w:r>
        <w:rPr/>
        <w:t>- формирование социокультурной компетентности;</w:t>
      </w:r>
    </w:p>
    <w:p>
      <w:pPr>
        <w:pStyle w:val="Normal"/>
        <w:widowControl w:val="false"/>
        <w:jc w:val="both"/>
        <w:rPr/>
      </w:pPr>
      <w:r>
        <w:rPr/>
        <w:t>- формирование прагматической компетентности;</w:t>
      </w:r>
    </w:p>
    <w:p>
      <w:pPr>
        <w:pStyle w:val="Normal"/>
        <w:jc w:val="both"/>
        <w:rPr>
          <w:i/>
          <w:i/>
        </w:rPr>
      </w:pPr>
      <w:r>
        <w:rPr/>
        <w:t>- формирование и развитие языковой компетентности.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3. Перечень планируемых результатов обучения по дисциплине</w:t>
      </w:r>
    </w:p>
    <w:p>
      <w:pPr>
        <w:pStyle w:val="Normal"/>
        <w:jc w:val="both"/>
        <w:rPr/>
      </w:pPr>
      <w:r>
        <w:rPr/>
        <w:t xml:space="preserve">Изучение дисциплины направлено на формирование следующих компетенций, сформированность </w:t>
      </w:r>
      <w:bookmarkStart w:id="0" w:name="_GoBack"/>
      <w:bookmarkEnd w:id="0"/>
      <w:r>
        <w:rPr/>
        <w:t>которых, оценивается с помощью индикаторов достижения компетенций:</w:t>
      </w:r>
    </w:p>
    <w:tbl>
      <w:tblPr>
        <w:tblStyle w:val="a3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2"/>
        <w:gridCol w:w="4671"/>
      </w:tblGrid>
      <w:tr>
        <w:trPr/>
        <w:tc>
          <w:tcPr>
            <w:tcW w:w="4672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  <w:t>Компетенция</w:t>
            </w:r>
          </w:p>
        </w:tc>
        <w:tc>
          <w:tcPr>
            <w:tcW w:w="4671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  <w:t>Индикатор компетенции</w:t>
            </w:r>
          </w:p>
        </w:tc>
      </w:tr>
      <w:tr>
        <w:trPr/>
        <w:tc>
          <w:tcPr>
            <w:tcW w:w="4672" w:type="dxa"/>
            <w:vMerge w:val="restart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 w:val="false"/>
              <w:spacing w:before="0" w:after="80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D0D0D"/>
                <w:szCs w:val="20"/>
                <w:lang w:eastAsia="ru-RU"/>
              </w:rPr>
              <w:t xml:space="preserve">УК-4.1.1. </w:t>
            </w:r>
            <w:r>
              <w:rPr>
                <w:rFonts w:eastAsia="Calibri" w:cs="Times New Roman" w:ascii="Times New Roman" w:hAnsi="Times New Roman"/>
                <w:b/>
                <w:color w:val="0D0D0D"/>
                <w:szCs w:val="20"/>
                <w:lang w:eastAsia="ru-RU"/>
              </w:rPr>
              <w:t>Знает</w:t>
            </w:r>
            <w:r>
              <w:rPr>
                <w:rFonts w:eastAsia="Calibri" w:cs="Times New Roman" w:ascii="Times New Roman" w:hAnsi="Times New Roman"/>
                <w:color w:val="0D0D0D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>
        <w:trPr/>
        <w:tc>
          <w:tcPr>
            <w:tcW w:w="4672" w:type="dxa"/>
            <w:vMerge w:val="continue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</w:r>
          </w:p>
        </w:tc>
        <w:tc>
          <w:tcPr>
            <w:tcW w:w="4671" w:type="dxa"/>
            <w:tcBorders/>
          </w:tcPr>
          <w:p>
            <w:pPr>
              <w:pStyle w:val="Normal"/>
              <w:widowControl w:val="false"/>
              <w:spacing w:before="0" w:after="80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D0D0D"/>
                <w:szCs w:val="20"/>
                <w:lang w:eastAsia="ru-RU"/>
              </w:rPr>
              <w:t xml:space="preserve">УК-4.2.1. </w:t>
            </w:r>
            <w:r>
              <w:rPr>
                <w:rFonts w:eastAsia="Calibri" w:cs="Times New Roman" w:ascii="Times New Roman" w:hAnsi="Times New Roman"/>
                <w:b/>
                <w:color w:val="0D0D0D"/>
                <w:szCs w:val="20"/>
                <w:lang w:eastAsia="ru-RU"/>
              </w:rPr>
              <w:t>Умеет</w:t>
            </w:r>
            <w:r>
              <w:rPr>
                <w:rFonts w:eastAsia="Calibri" w:cs="Times New Roman" w:ascii="Times New Roman" w:hAnsi="Times New Roman"/>
                <w:color w:val="0D0D0D"/>
                <w:szCs w:val="20"/>
                <w:lang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>
        <w:trPr/>
        <w:tc>
          <w:tcPr>
            <w:tcW w:w="4672" w:type="dxa"/>
            <w:vMerge w:val="continue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szCs w:val="20"/>
                <w:lang w:eastAsia="ru-RU"/>
              </w:rPr>
            </w:r>
          </w:p>
        </w:tc>
        <w:tc>
          <w:tcPr>
            <w:tcW w:w="4671" w:type="dxa"/>
            <w:tcBorders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D0D0D"/>
                <w:szCs w:val="20"/>
                <w:lang w:eastAsia="ru-RU"/>
              </w:rPr>
              <w:t>УК-4.3.1.</w:t>
            </w:r>
            <w:r>
              <w:rPr>
                <w:rFonts w:eastAsia="Calibri" w:cs="Times New Roman" w:ascii="Times New Roman" w:hAnsi="Times New Roman"/>
                <w:b/>
                <w:color w:val="0D0D0D"/>
                <w:szCs w:val="20"/>
                <w:lang w:eastAsia="ru-RU"/>
              </w:rPr>
              <w:t>Владеет</w:t>
            </w:r>
            <w:r>
              <w:rPr>
                <w:rFonts w:eastAsia="Calibri" w:cs="Times New Roman" w:ascii="Times New Roman" w:hAnsi="Times New Roman"/>
                <w:color w:val="0D0D0D"/>
                <w:szCs w:val="20"/>
                <w:lang w:eastAsia="ru-RU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>
      <w:pPr>
        <w:pStyle w:val="Normal"/>
        <w:jc w:val="both"/>
        <w:rPr>
          <w:i/>
          <w:i/>
          <w:highlight w:val="yellow"/>
        </w:rPr>
      </w:pPr>
      <w:r>
        <w:rPr>
          <w:i/>
          <w:highlight w:val="yellow"/>
        </w:rPr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4. Содержание и структура дисциплины</w:t>
      </w:r>
    </w:p>
    <w:p>
      <w:pPr>
        <w:pStyle w:val="Normal"/>
        <w:jc w:val="both"/>
        <w:rPr>
          <w:lang w:eastAsia="en-US"/>
        </w:rPr>
      </w:pPr>
      <w:r>
        <w:rPr>
          <w:lang w:eastAsia="en-US"/>
        </w:rPr>
        <w:t>Модуль 1: Жизнь студента и мир без границ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lang w:eastAsia="en-US"/>
        </w:rPr>
        <w:t>Модуль 2:</w:t>
      </w:r>
      <w:r>
        <w:rPr/>
        <w:t xml:space="preserve"> Моя специальность и деловое общение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5. Объем дисциплины и виды учебной работы</w:t>
      </w:r>
    </w:p>
    <w:p>
      <w:pPr>
        <w:pStyle w:val="Normal"/>
        <w:jc w:val="both"/>
        <w:rPr/>
      </w:pPr>
      <w:r>
        <w:rPr/>
        <w:t>Объем дисциплины – 7 зачетных единиц (252 час.), в том числе:</w:t>
      </w:r>
    </w:p>
    <w:p>
      <w:pPr>
        <w:pStyle w:val="Normal"/>
        <w:jc w:val="both"/>
        <w:rPr/>
      </w:pPr>
      <w:r>
        <w:rPr/>
        <w:t>практические занятия – 1</w:t>
      </w:r>
      <w:r>
        <w:rPr>
          <w:rFonts w:eastAsia="Times New Roman" w:cs="Times New Roman"/>
          <w:sz w:val="24"/>
          <w:szCs w:val="24"/>
          <w:lang w:eastAsia="ru-RU"/>
        </w:rPr>
        <w:t>44</w:t>
      </w:r>
      <w:r>
        <w:rPr/>
        <w:t xml:space="preserve"> час.</w:t>
      </w:r>
    </w:p>
    <w:p>
      <w:pPr>
        <w:pStyle w:val="Normal"/>
        <w:jc w:val="both"/>
        <w:rPr/>
      </w:pPr>
      <w:r>
        <w:rPr/>
        <w:t xml:space="preserve">самостоятельная работа – </w:t>
      </w:r>
      <w:r>
        <w:rPr>
          <w:rFonts w:eastAsia="Times New Roman" w:cs="Times New Roman"/>
          <w:sz w:val="24"/>
          <w:szCs w:val="24"/>
          <w:lang w:eastAsia="ru-RU"/>
        </w:rPr>
        <w:t>68</w:t>
      </w:r>
      <w:r>
        <w:rPr/>
        <w:t xml:space="preserve"> час.</w:t>
      </w:r>
    </w:p>
    <w:p>
      <w:pPr>
        <w:pStyle w:val="Normal"/>
        <w:jc w:val="both"/>
        <w:rPr/>
      </w:pPr>
      <w:r>
        <w:rPr/>
        <w:t>Контроль – 40 час.</w:t>
      </w:r>
    </w:p>
    <w:p>
      <w:pPr>
        <w:pStyle w:val="Normal"/>
        <w:jc w:val="both"/>
        <w:rPr/>
      </w:pPr>
      <w:r>
        <w:rPr/>
        <w:t>Форма контроля знаний – 1 зачет, 1 экзамен</w:t>
      </w:r>
    </w:p>
    <w:p>
      <w:pPr>
        <w:pStyle w:val="ListParagraph"/>
        <w:spacing w:lineRule="auto" w:line="276" w:before="120" w:after="120"/>
        <w:ind w:left="0"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start="1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63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ListParagraph">
    <w:name w:val="List Paragraph"/>
    <w:basedOn w:val="Normal"/>
    <w:uiPriority w:val="34"/>
    <w:qFormat/>
    <w:rsid w:val="00d8637b"/>
    <w:pPr>
      <w:spacing w:before="0" w:after="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637b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LibreOffice/6.4.7.2$Linux_X86_64 LibreOffice_project/40$Build-2</Application>
  <Pages>2</Pages>
  <Words>271</Words>
  <Characters>2006</Characters>
  <CharactersWithSpaces>2254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2021-04-08T09:51:00Z</dcterms:created>
  <dc:creator>user</dc:creator>
  <dc:description/>
  <dc:language>ru-RU</dc:language>
  <cp:lastModifiedBy>Алексей Юрьевич Тимашков</cp:lastModifiedBy>
  <dcterms:modified xsi:type="dcterms:W3CDTF">2021-05-25T23:40:47Z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