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289D" w14:textId="77777777" w:rsidR="00E1636F" w:rsidRPr="00E1636F" w:rsidRDefault="00E1636F" w:rsidP="00E1636F">
      <w:pPr>
        <w:shd w:val="clear" w:color="auto" w:fill="FCF8E4"/>
        <w:spacing w:after="0" w:line="240" w:lineRule="auto"/>
        <w:textAlignment w:val="top"/>
        <w:rPr>
          <w:rFonts w:ascii="Tahoma" w:eastAsia="Times New Roman" w:hAnsi="Tahoma" w:cs="Tahoma"/>
          <w:b/>
          <w:bCs/>
          <w:color w:val="000000"/>
          <w:sz w:val="17"/>
          <w:szCs w:val="17"/>
          <w:lang w:eastAsia="ru-RU"/>
        </w:rPr>
      </w:pPr>
      <w:r w:rsidRPr="00E1636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Лекция 4: </w:t>
      </w:r>
    </w:p>
    <w:p w14:paraId="686EE700" w14:textId="77777777" w:rsidR="00E1636F" w:rsidRPr="00E1636F" w:rsidRDefault="00E1636F" w:rsidP="00E1636F">
      <w:pPr>
        <w:shd w:val="clear" w:color="auto" w:fill="FCF8E4"/>
        <w:spacing w:after="0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1"/>
          <w:szCs w:val="21"/>
          <w:lang w:eastAsia="ru-RU"/>
        </w:rPr>
      </w:pPr>
      <w:r w:rsidRPr="00E1636F">
        <w:rPr>
          <w:rFonts w:ascii="Tahoma" w:eastAsia="Times New Roman" w:hAnsi="Tahoma" w:cs="Tahoma"/>
          <w:b/>
          <w:bCs/>
          <w:color w:val="000000"/>
          <w:kern w:val="36"/>
          <w:sz w:val="21"/>
          <w:szCs w:val="21"/>
          <w:lang w:eastAsia="ru-RU"/>
        </w:rPr>
        <w:t>Загрязнение окружающей среды. Экономическая оценка ущерба от загрязнения</w:t>
      </w:r>
    </w:p>
    <w:p w14:paraId="01A0CE49" w14:textId="77777777" w:rsidR="00E1636F" w:rsidRPr="00E1636F" w:rsidRDefault="00E1636F" w:rsidP="00E1636F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r w:rsidRPr="00E1636F"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  <w:t>A</w:t>
      </w:r>
    </w:p>
    <w:p w14:paraId="11166D7C" w14:textId="77777777" w:rsidR="00E1636F" w:rsidRPr="00E1636F" w:rsidRDefault="00E1636F" w:rsidP="00E1636F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color w:val="000000"/>
          <w:sz w:val="17"/>
          <w:szCs w:val="17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t> | </w:t>
      </w:r>
    </w:p>
    <w:p w14:paraId="2472F2E9" w14:textId="77777777" w:rsidR="00E1636F" w:rsidRPr="00E1636F" w:rsidRDefault="00E1636F" w:rsidP="00E1636F">
      <w:pPr>
        <w:shd w:val="clear" w:color="auto" w:fill="FCF8E4"/>
        <w:spacing w:after="0" w:line="240" w:lineRule="auto"/>
        <w:jc w:val="right"/>
        <w:textAlignment w:val="top"/>
        <w:rPr>
          <w:rFonts w:ascii="Tahoma" w:eastAsia="Times New Roman" w:hAnsi="Tahoma" w:cs="Tahoma"/>
          <w:b/>
          <w:bCs/>
          <w:color w:val="000000"/>
          <w:sz w:val="15"/>
          <w:szCs w:val="15"/>
          <w:lang w:eastAsia="ru-RU"/>
        </w:rPr>
      </w:pPr>
      <w:hyperlink r:id="rId5" w:history="1">
        <w:r w:rsidRPr="00E1636F">
          <w:rPr>
            <w:rFonts w:ascii="Tahoma" w:eastAsia="Times New Roman" w:hAnsi="Tahoma" w:cs="Tahoma"/>
            <w:color w:val="0071A6"/>
            <w:sz w:val="17"/>
            <w:szCs w:val="17"/>
            <w:u w:val="single"/>
            <w:lang w:eastAsia="ru-RU"/>
          </w:rPr>
          <w:t>версия для печати</w:t>
        </w:r>
      </w:hyperlink>
    </w:p>
    <w:p w14:paraId="68DD90D9" w14:textId="77777777" w:rsidR="00E1636F" w:rsidRPr="00E1636F" w:rsidRDefault="00E1636F" w:rsidP="00E1636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hyperlink r:id="rId6" w:history="1">
        <w:proofErr w:type="gramStart"/>
        <w:r w:rsidRPr="00E1636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&lt; Лекция</w:t>
        </w:r>
        <w:proofErr w:type="gramEnd"/>
        <w:r w:rsidRPr="00E1636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 3</w:t>
        </w:r>
      </w:hyperlink>
      <w:r w:rsidRPr="00E1636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 || </w:t>
      </w:r>
      <w:r w:rsidRPr="00E1636F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RU"/>
        </w:rPr>
        <w:t>Лекция 4</w:t>
      </w:r>
      <w:r w:rsidRPr="00E1636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 || </w:t>
      </w:r>
      <w:hyperlink r:id="rId7" w:history="1">
        <w:r w:rsidRPr="00E1636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Лекция 5 &gt;</w:t>
        </w:r>
      </w:hyperlink>
    </w:p>
    <w:p w14:paraId="170ABFDF" w14:textId="77777777" w:rsidR="00E1636F" w:rsidRPr="00E1636F" w:rsidRDefault="00E1636F" w:rsidP="00E1636F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RU"/>
        </w:rPr>
        <w:t>Аннотация: </w:t>
      </w:r>
      <w:r w:rsidRPr="00E1636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приведена классификация загрязнений. Рассмотрены методы экономической оценки ущерба от загрязнения.</w:t>
      </w:r>
    </w:p>
    <w:p w14:paraId="126F8084" w14:textId="77777777" w:rsidR="00E1636F" w:rsidRPr="00E1636F" w:rsidRDefault="00E1636F" w:rsidP="00E16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94949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b/>
          <w:bCs/>
          <w:color w:val="494949"/>
          <w:sz w:val="18"/>
          <w:szCs w:val="18"/>
          <w:lang w:eastAsia="ru-RU"/>
        </w:rPr>
        <w:t>Ключевые слова: </w:t>
      </w:r>
      <w:hyperlink r:id="rId8" w:anchor="keyword1" w:history="1">
        <w:r w:rsidRPr="00E1636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загрязнение</w:t>
        </w:r>
      </w:hyperlink>
      <w:r w:rsidRPr="00E1636F">
        <w:rPr>
          <w:rFonts w:ascii="Tahoma" w:eastAsia="Times New Roman" w:hAnsi="Tahoma" w:cs="Tahoma"/>
          <w:color w:val="494949"/>
          <w:sz w:val="18"/>
          <w:szCs w:val="18"/>
          <w:lang w:eastAsia="ru-RU"/>
        </w:rPr>
        <w:t>, </w:t>
      </w:r>
      <w:hyperlink r:id="rId9" w:anchor="keyword46" w:history="1">
        <w:r w:rsidRPr="00E1636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ущерб</w:t>
        </w:r>
      </w:hyperlink>
    </w:p>
    <w:p w14:paraId="5AA20BC3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sect1"/>
      <w:bookmarkEnd w:id="0"/>
      <w:r w:rsidRPr="00E1636F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Цель лекции: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изучить классификацию загрязнений. Научиться оценивать ущерб от загрязнения различными методами.</w:t>
      </w:r>
    </w:p>
    <w:p w14:paraId="15AA2071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1" w:name="keyword1"/>
      <w:bookmarkEnd w:id="1"/>
      <w:r w:rsidRPr="00E1636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это поступление в окружающую среду вредных веществ или других объектов в количествах, превышающих естественный фон [</w:t>
      </w:r>
      <w:hyperlink r:id="rId10" w:anchor="literature.1.1" w:history="1">
        <w:r w:rsidRPr="00E1636F">
          <w:rPr>
            <w:rFonts w:ascii="Tahoma" w:eastAsia="Times New Roman" w:hAnsi="Tahoma" w:cs="Tahoma"/>
            <w:color w:val="0071A6"/>
            <w:sz w:val="18"/>
            <w:szCs w:val="18"/>
            <w:u w:val="single"/>
            <w:lang w:eastAsia="ru-RU"/>
          </w:rPr>
          <w:t>4.1</w:t>
        </w:r>
      </w:hyperlink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].</w:t>
      </w:r>
    </w:p>
    <w:p w14:paraId="3AAB5868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окружающей среды классифицируются по следующим признакам:</w:t>
      </w:r>
    </w:p>
    <w:p w14:paraId="5A6B60F3" w14:textId="77777777" w:rsidR="00E1636F" w:rsidRPr="00E1636F" w:rsidRDefault="00E1636F" w:rsidP="00E1636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происхождению:</w:t>
      </w:r>
    </w:p>
    <w:p w14:paraId="64733BF1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возникающее без участия человека. Во многих случаях природное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представляет собой отдаленные последствия антропогенного воздействия на природу;</w:t>
      </w:r>
    </w:p>
    <w:p w14:paraId="33CF7B72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природное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возникающее без участия человека. Во многих случаях природное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представляет собой отдаленные последствия антропогенного воздействия на природу;</w:t>
      </w:r>
    </w:p>
    <w:p w14:paraId="39BF97A9" w14:textId="77777777" w:rsidR="00E1636F" w:rsidRPr="00E1636F" w:rsidRDefault="00E1636F" w:rsidP="00E1636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виду загрязнения:</w:t>
      </w:r>
    </w:p>
    <w:p w14:paraId="062A00AB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химическое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поступление в окружающую среду химических веществ;</w:t>
      </w:r>
    </w:p>
    <w:p w14:paraId="14686489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физическое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нарушение нормальных физических свойств окружающей среды (шумовое, световое, радиационное, тепловое, электромагнитное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);</w:t>
      </w:r>
    </w:p>
    <w:p w14:paraId="03E58908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механическое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поступление в окружающую среду химически и физически нейтральных объектов, например, бытовых отходов;</w:t>
      </w:r>
    </w:p>
    <w:p w14:paraId="17C6A04C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биологическое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поступление в окружающую среду болезнетворных бактерий и других опасных для жизни и здоровья человека биологических объектов.</w:t>
      </w:r>
    </w:p>
    <w:p w14:paraId="3A00336A" w14:textId="77777777" w:rsidR="00E1636F" w:rsidRPr="00E1636F" w:rsidRDefault="00E1636F" w:rsidP="00E1636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масштабу:</w:t>
      </w:r>
    </w:p>
    <w:p w14:paraId="34C13F01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локальное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небольших масштабов, последствия которого затрагивают не более одного населенного пункта;</w:t>
      </w:r>
    </w:p>
    <w:p w14:paraId="749AC680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региональное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последствия которого затрагивают несколько населенных пунктов;</w:t>
      </w:r>
    </w:p>
    <w:p w14:paraId="70BE2517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крупное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последствия которого затрагивают всю страну;</w:t>
      </w:r>
    </w:p>
    <w:p w14:paraId="49A1E8A7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трансграничное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последствия которого затрагивают несколько стран;</w:t>
      </w:r>
    </w:p>
    <w:p w14:paraId="63672DE6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глобальное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последствия которого затрагивают весь мир.</w:t>
      </w:r>
    </w:p>
    <w:p w14:paraId="0858CB97" w14:textId="77777777" w:rsidR="00E1636F" w:rsidRPr="00E1636F" w:rsidRDefault="00E1636F" w:rsidP="00E1636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зависимости от объекта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51871D12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атмосферное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поступление вредных веществ и объектов в атмосферный воздух;</w:t>
      </w:r>
    </w:p>
    <w:p w14:paraId="477324BD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поступление вредных веществ и объектов в водоем;</w:t>
      </w:r>
    </w:p>
    <w:p w14:paraId="27554166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водное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поступление вредных веществ и объектов в водоем;</w:t>
      </w:r>
    </w:p>
    <w:p w14:paraId="0CBABEA0" w14:textId="77777777" w:rsidR="00E1636F" w:rsidRPr="00E1636F" w:rsidRDefault="00E1636F" w:rsidP="00E1636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продолжительности:</w:t>
      </w:r>
    </w:p>
    <w:p w14:paraId="732FA80F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временное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которое происходит один раз, например, в случае производственной аварии;</w:t>
      </w:r>
    </w:p>
    <w:p w14:paraId="064F408A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постоянное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которое происходит непрерывно, например, выбросы в атмосферу или водоем с постоянно работающего производства;</w:t>
      </w:r>
    </w:p>
    <w:p w14:paraId="296B8FA1" w14:textId="77777777" w:rsidR="00E1636F" w:rsidRPr="00E1636F" w:rsidRDefault="00E1636F" w:rsidP="00E1636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зависимости от источника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</w:t>
      </w:r>
    </w:p>
    <w:p w14:paraId="1E71CE62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lastRenderedPageBreak/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стационарного источника 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источник которых расположен в определенной фиксированной точке (например, выбросы с промышленного предприятия);</w:t>
      </w:r>
    </w:p>
    <w:p w14:paraId="0F07569A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 передвижных источников 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источник которых постоянно перемещается (например, автомобильные выхлопы).</w:t>
      </w:r>
    </w:p>
    <w:p w14:paraId="279212FC" w14:textId="77777777" w:rsidR="00E1636F" w:rsidRPr="00E1636F" w:rsidRDefault="00E1636F" w:rsidP="00E1636F">
      <w:pPr>
        <w:numPr>
          <w:ilvl w:val="0"/>
          <w:numId w:val="1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соответствию экологическим стандартам:</w:t>
      </w:r>
    </w:p>
    <w:p w14:paraId="29EF1A80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предельно допустимое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(предельно допустимый выброс, ПДВ) 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допускаемое экологическими нормативами. При таком загрязнении концентрация загрязняющего вещества в атмосфере/водоеме/почве не превышает значений ПДК (предельно допустимой концентрации);</w:t>
      </w:r>
    </w:p>
    <w:p w14:paraId="54D868E1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временно согласованное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(временно согласованный выброс, ВСВ) 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превышающее предельно допустимый уровень, но временно разрешенное конкретному предприятию с учетом его социально-экономического значения. Временно согласованное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является этапом в процессе снижения выбросов до предельно допустимого уровня;</w:t>
      </w:r>
    </w:p>
    <w:p w14:paraId="0D3C6B6A" w14:textId="77777777" w:rsidR="00E1636F" w:rsidRPr="00E1636F" w:rsidRDefault="00E1636F" w:rsidP="00E1636F">
      <w:pPr>
        <w:numPr>
          <w:ilvl w:val="1"/>
          <w:numId w:val="1"/>
        </w:numPr>
        <w:spacing w:before="36" w:after="36" w:line="240" w:lineRule="atLeast"/>
        <w:ind w:left="24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сверхлимитное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(сверхлимитный выброс, СЛВ) 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превышающее предельно допустимый уровень (при отсутствии ВСВ) или временно согласованный уровень (при наличии ВСВ). За сверхлимитное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предприятие уплачивает штрафы.</w:t>
      </w:r>
    </w:p>
    <w:p w14:paraId="61F175A8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окружающей среды называется </w:t>
      </w:r>
      <w:bookmarkStart w:id="2" w:name="keyword46"/>
      <w:bookmarkEnd w:id="2"/>
      <w:r w:rsidRPr="00E1636F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ущербом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может понести само предприятие – источник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так как оно вынуждено платить штрафы за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Кроме того, понести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могут сторонние предприятия из-за повреждения природных объектов общего пользования, а также население загрязненной территории.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наносит различные виды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а:</w:t>
      </w:r>
    </w:p>
    <w:p w14:paraId="073B980F" w14:textId="77777777" w:rsidR="00E1636F" w:rsidRPr="00E1636F" w:rsidRDefault="00E1636F" w:rsidP="00E1636F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Прямой денежный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дополнительные затраты, вызванные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м. Если такой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выражается в прямых денежных потерях (затраты на ликвидацию последствий загрязнения, на выплату штрафов за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), то общая сумма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рассчитывается простым суммированием этих потерь. Однако часто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выражается в косвенных потерях, например, ухудшение качества атмосферного воздуха ведет к ухудшению здоровья населения и, следовательно, увеличению расходов на медицинское обслуживание. В подобных случаях дать стоимостную оценку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 от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путем суммирования денежных потерь практически невозможно.</w:t>
      </w:r>
    </w:p>
    <w:p w14:paraId="14452BC1" w14:textId="77777777" w:rsidR="00E1636F" w:rsidRPr="00E1636F" w:rsidRDefault="00E1636F" w:rsidP="00E1636F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Экологический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 ухудшение состояния природной среды в результате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14:paraId="3CAC3659" w14:textId="77777777" w:rsidR="00E1636F" w:rsidRPr="00E1636F" w:rsidRDefault="00E1636F" w:rsidP="00E1636F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Социальный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нанесенный населению загрязненных территорий. Социальный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проявляется в ухудшении здоровья и качества жизни населения.</w:t>
      </w:r>
    </w:p>
    <w:p w14:paraId="35ADC6C1" w14:textId="77777777" w:rsidR="00E1636F" w:rsidRPr="00E1636F" w:rsidRDefault="00E1636F" w:rsidP="00E1636F">
      <w:pPr>
        <w:numPr>
          <w:ilvl w:val="0"/>
          <w:numId w:val="2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Моральный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– это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связанный с рекреационной и культурной функциями природных объектов.</w:t>
      </w:r>
    </w:p>
    <w:p w14:paraId="66AEAC75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Экономическая оценка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ущерба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необходима для формирования механизма платного природопользования. От размера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напрямую зависит размер платежей за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загрязнение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Кроме того, величина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требуется для определения затрат природного капитала предприятием и формирования его экологического статуса, влияющего на предоставление/лишение льгот, субсидий. Экономическая оценка должна проводиться для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всех видов, включая социальный и моральный, так как иного способа измерить такой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пока не существует, 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который не измерен, не требует и компенсации.</w:t>
      </w:r>
    </w:p>
    <w:p w14:paraId="561AF63E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Существует два метода экономической оценки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ущерба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метод прямого счета (</w:t>
      </w:r>
      <w:proofErr w:type="spellStart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реципиентный</w:t>
      </w:r>
      <w:proofErr w:type="spellEnd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метод) и косвенная оценка (укрупненный метод).</w:t>
      </w:r>
    </w:p>
    <w:p w14:paraId="63659E62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Реципиентный</w:t>
      </w:r>
      <w:proofErr w:type="spellEnd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метод экономической оценки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ущерба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от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загрязнения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заключается в суммировании потерь, понесенных каждым реципиентом (пострадавшим от загрязнения). Все потери, в том числе моральные, должны быть переведены в денежное выражение. Сумма всех потерь составит размер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 от загрязнения. Оценка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 с использованием </w:t>
      </w:r>
      <w:proofErr w:type="spellStart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реципиентного</w:t>
      </w:r>
      <w:proofErr w:type="spellEnd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метода происходит в три этапа:</w:t>
      </w:r>
    </w:p>
    <w:p w14:paraId="4C7A0B17" w14:textId="77777777" w:rsidR="00E1636F" w:rsidRPr="00E1636F" w:rsidRDefault="00E1636F" w:rsidP="00E1636F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Определяются потери в натуральном выражении по каждому реципиенту.</w:t>
      </w:r>
    </w:p>
    <w:p w14:paraId="01084401" w14:textId="77777777" w:rsidR="00E1636F" w:rsidRPr="00E1636F" w:rsidRDefault="00E1636F" w:rsidP="00E1636F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Потери переводятся в стоимостное выражение.</w:t>
      </w:r>
    </w:p>
    <w:p w14:paraId="35259B41" w14:textId="77777777" w:rsidR="00E1636F" w:rsidRPr="00E1636F" w:rsidRDefault="00E1636F" w:rsidP="00E1636F">
      <w:pPr>
        <w:numPr>
          <w:ilvl w:val="0"/>
          <w:numId w:val="3"/>
        </w:numPr>
        <w:shd w:val="clear" w:color="auto" w:fill="FFFFFF"/>
        <w:spacing w:before="36" w:after="36" w:line="240" w:lineRule="atLeast"/>
        <w:ind w:left="12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Все потери суммируются и в результате получается сумма </w:t>
      </w:r>
      <w:r w:rsidRPr="00E1636F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ущерб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</w:t>
      </w:r>
    </w:p>
    <w:p w14:paraId="7EC1CBA0" w14:textId="77777777" w:rsidR="00E1636F" w:rsidRPr="00E1636F" w:rsidRDefault="00E1636F" w:rsidP="00E1636F">
      <w:pPr>
        <w:shd w:val="clear" w:color="auto" w:fill="FFFFFF"/>
        <w:spacing w:before="105" w:after="105" w:line="240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Использование </w:t>
      </w:r>
      <w:proofErr w:type="spellStart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реципиентного</w:t>
      </w:r>
      <w:proofErr w:type="spellEnd"/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метода связано с множеством трудностей. На первом этапе требуется собрать и обработать большой объем информации. Эта информация носит разнородный характер, что связано с многообразием реципиентов и потерь. На втором этапе требуется дать адекватную денежную оценку произошедших потерь. Сделать это очень трудно из-за отсутствия единых стандартов и уникальности каждой </w:t>
      </w:r>
      <w:r w:rsidRPr="00E1636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ситуации. Велика вероятность получения заниженной или завышенной оценки потерь под влиянием субъективных факторов.</w:t>
      </w:r>
    </w:p>
    <w:p w14:paraId="441EDE16" w14:textId="77777777" w:rsidR="005E7DE0" w:rsidRDefault="005E7DE0"/>
    <w:sectPr w:rsidR="005E7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A24A7"/>
    <w:multiLevelType w:val="multilevel"/>
    <w:tmpl w:val="98462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1D741C"/>
    <w:multiLevelType w:val="multilevel"/>
    <w:tmpl w:val="5AD0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C07ABC"/>
    <w:multiLevelType w:val="multilevel"/>
    <w:tmpl w:val="C026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6435075">
    <w:abstractNumId w:val="0"/>
  </w:num>
  <w:num w:numId="2" w16cid:durableId="807286100">
    <w:abstractNumId w:val="1"/>
  </w:num>
  <w:num w:numId="3" w16cid:durableId="491722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36F"/>
    <w:rsid w:val="005E7DE0"/>
    <w:rsid w:val="00E1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270B"/>
  <w15:chartTrackingRefBased/>
  <w15:docId w15:val="{C7C670DB-80F3-4CC0-B00D-98B01C27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8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26812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5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3964">
                  <w:marLeft w:val="0"/>
                  <w:marRight w:val="0"/>
                  <w:marTop w:val="0"/>
                  <w:marBottom w:val="0"/>
                  <w:divBdr>
                    <w:top w:val="single" w:sz="6" w:space="0" w:color="EBD6A0"/>
                    <w:left w:val="none" w:sz="0" w:space="0" w:color="auto"/>
                    <w:bottom w:val="single" w:sz="6" w:space="0" w:color="EBD6A0"/>
                    <w:right w:val="none" w:sz="0" w:space="0" w:color="auto"/>
                  </w:divBdr>
                </w:div>
                <w:div w:id="141767576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uit.ru/studies/courses/3524/766/lecture/30304?pag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uit.ru/studies/courses/3524/766/lecture/3030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uit.ru/studies/courses/3524/766/lecture/3030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uit.ru/intuit?destination=studies%2Fcourses%2F3524%2F766%2Fprint_lecture%2F30304" TargetMode="External"/><Relationship Id="rId10" Type="http://schemas.openxmlformats.org/officeDocument/2006/relationships/hyperlink" Target="https://intuit.ru/studies/courses/3524/766/literatu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uit.ru/studies/courses/3524/766/lecture/30304?pag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1125</Words>
  <Characters>6415</Characters>
  <Application>Microsoft Office Word</Application>
  <DocSecurity>0</DocSecurity>
  <Lines>53</Lines>
  <Paragraphs>15</Paragraphs>
  <ScaleCrop>false</ScaleCrop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КАТРИЩЕНКА</dc:creator>
  <cp:keywords/>
  <dc:description/>
  <cp:lastModifiedBy>КАТРИЩЕНКА</cp:lastModifiedBy>
  <cp:revision>1</cp:revision>
  <dcterms:created xsi:type="dcterms:W3CDTF">2022-07-01T15:10:00Z</dcterms:created>
  <dcterms:modified xsi:type="dcterms:W3CDTF">2022-07-01T15:10:00Z</dcterms:modified>
</cp:coreProperties>
</file>