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6C65" w14:textId="77777777" w:rsidR="00A95A5F" w:rsidRPr="00A95A5F" w:rsidRDefault="00A95A5F" w:rsidP="00A95A5F">
      <w:pPr>
        <w:shd w:val="clear" w:color="auto" w:fill="FCF8E4"/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Лекция 3: </w:t>
      </w:r>
    </w:p>
    <w:p w14:paraId="4AB82892" w14:textId="77777777" w:rsidR="00A95A5F" w:rsidRPr="00A95A5F" w:rsidRDefault="00A95A5F" w:rsidP="00A95A5F">
      <w:pPr>
        <w:shd w:val="clear" w:color="auto" w:fill="FCF8E4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000000"/>
          <w:kern w:val="36"/>
          <w:sz w:val="21"/>
          <w:szCs w:val="21"/>
          <w:lang w:eastAsia="ru-RU"/>
        </w:rPr>
        <w:t>Природный капитал в системе факторов общественного воспроизводства</w:t>
      </w:r>
    </w:p>
    <w:p w14:paraId="15F946A1" w14:textId="77777777" w:rsidR="00A95A5F" w:rsidRPr="00A95A5F" w:rsidRDefault="00A95A5F" w:rsidP="00A95A5F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A</w:t>
      </w:r>
    </w:p>
    <w:p w14:paraId="17173CF2" w14:textId="77777777" w:rsidR="00A95A5F" w:rsidRPr="00A95A5F" w:rsidRDefault="00A95A5F" w:rsidP="00A95A5F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| </w:t>
      </w:r>
    </w:p>
    <w:p w14:paraId="7189DB10" w14:textId="77777777" w:rsidR="00A95A5F" w:rsidRPr="00A95A5F" w:rsidRDefault="00A95A5F" w:rsidP="00A95A5F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hyperlink r:id="rId5" w:history="1">
        <w:r w:rsidRPr="00A95A5F">
          <w:rPr>
            <w:rFonts w:ascii="Tahoma" w:eastAsia="Times New Roman" w:hAnsi="Tahoma" w:cs="Tahoma"/>
            <w:color w:val="0071A6"/>
            <w:sz w:val="17"/>
            <w:szCs w:val="17"/>
            <w:u w:val="single"/>
            <w:lang w:eastAsia="ru-RU"/>
          </w:rPr>
          <w:t>версия для печати</w:t>
        </w:r>
      </w:hyperlink>
    </w:p>
    <w:p w14:paraId="50A5FC22" w14:textId="77777777" w:rsidR="00A95A5F" w:rsidRPr="00A95A5F" w:rsidRDefault="00A95A5F" w:rsidP="00A95A5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hyperlink r:id="rId6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&lt; Лекция 2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 || </w:t>
      </w:r>
      <w:r w:rsidRPr="00A95A5F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Лекция 3</w:t>
      </w:r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: </w:t>
      </w:r>
      <w:r w:rsidRPr="00A95A5F">
        <w:rPr>
          <w:rFonts w:ascii="Tahoma" w:eastAsia="Times New Roman" w:hAnsi="Tahoma" w:cs="Tahoma"/>
          <w:b/>
          <w:bCs/>
          <w:color w:val="FFFFFF"/>
          <w:sz w:val="18"/>
          <w:szCs w:val="18"/>
          <w:shd w:val="clear" w:color="auto" w:fill="FF8800"/>
          <w:lang w:eastAsia="ru-RU"/>
        </w:rPr>
        <w:t>1</w:t>
      </w:r>
      <w:hyperlink r:id="rId7" w:history="1">
        <w:r w:rsidRPr="00A95A5F">
          <w:rPr>
            <w:rFonts w:ascii="Tahoma" w:eastAsia="Times New Roman" w:hAnsi="Tahoma" w:cs="Tahoma"/>
            <w:color w:val="5895BE"/>
            <w:sz w:val="18"/>
            <w:szCs w:val="18"/>
            <w:u w:val="single"/>
            <w:lang w:eastAsia="ru-RU"/>
          </w:rPr>
          <w:t>2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 || </w:t>
      </w:r>
      <w:hyperlink r:id="rId8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Лекция 4 &gt;</w:t>
        </w:r>
      </w:hyperlink>
    </w:p>
    <w:p w14:paraId="0AC67FFE" w14:textId="77777777" w:rsidR="00A95A5F" w:rsidRPr="00A95A5F" w:rsidRDefault="00A95A5F" w:rsidP="00A95A5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Аннотация: </w:t>
      </w:r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рассмотрено понятие "природный капитал". Проведено сопоставление природного капитала с другими факторами производства – искусственным и человеческим капиталом.</w:t>
      </w:r>
    </w:p>
    <w:p w14:paraId="7C28EC5E" w14:textId="77777777" w:rsidR="00A95A5F" w:rsidRPr="00A95A5F" w:rsidRDefault="00A95A5F" w:rsidP="00A95A5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Ключевые слова: </w:t>
      </w:r>
      <w:hyperlink r:id="rId9" w:anchor="keyword1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место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0" w:anchor="keyword2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природный капитал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1" w:anchor="keyword3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деятельность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2" w:anchor="keyword11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значение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3" w:anchor="keyword16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ПО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4" w:anchor="keyword22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активы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5" w:anchor="keyword23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ущерб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6" w:anchor="keyword24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продажа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7" w:anchor="keyword27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функция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8" w:anchor="keyword29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natural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19" w:anchor="keyword30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capital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20" w:anchor="keyword33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финансовый результат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21" w:anchor="keyword39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потенциал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22" w:anchor="keyword40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затраты</w:t>
        </w:r>
      </w:hyperlink>
      <w:r w:rsidRPr="00A95A5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23" w:anchor="keyword43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поиск</w:t>
        </w:r>
      </w:hyperlink>
    </w:p>
    <w:p w14:paraId="4900BBB9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sect1"/>
      <w:bookmarkEnd w:id="0"/>
      <w:r w:rsidRPr="00A95A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лекции: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определить </w:t>
      </w:r>
      <w:bookmarkStart w:id="1" w:name="keyword1"/>
      <w:bookmarkEnd w:id="1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место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системе факторов общественного воспроизводства.</w:t>
      </w:r>
    </w:p>
    <w:p w14:paraId="3C2E7F80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Основой хозяйственной деятельности человека является использование экономических ресурсов. Под экономическими ресурсами понимаются все блага, используемые для производства товаров и услуг. В классической политэкономии выделяется 3 основных группы ресурсов, или факторов производства:</w:t>
      </w:r>
    </w:p>
    <w:p w14:paraId="5EDE1C6D" w14:textId="77777777" w:rsidR="00A95A5F" w:rsidRPr="00A95A5F" w:rsidRDefault="00A95A5F" w:rsidP="00A95A5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Земля</w:t>
      </w:r>
    </w:p>
    <w:p w14:paraId="09F57404" w14:textId="77777777" w:rsidR="00A95A5F" w:rsidRPr="00A95A5F" w:rsidRDefault="00A95A5F" w:rsidP="00A95A5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Капитал</w:t>
      </w:r>
    </w:p>
    <w:p w14:paraId="28707EF1" w14:textId="77777777" w:rsidR="00A95A5F" w:rsidRPr="00A95A5F" w:rsidRDefault="00A95A5F" w:rsidP="00A95A5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Труд</w:t>
      </w:r>
    </w:p>
    <w:p w14:paraId="7EC2B3F2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 "землей" понимаются все блага, предоставляемые человеку природой и используемые в целях производства других благ [</w:t>
      </w:r>
      <w:hyperlink r:id="rId24" w:anchor="literature.3.1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3.1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 Под "капиталом" понимаются все средства, которыми располагает субъект хозяйствования для осуществления свей деятельности с целью получения прибыли. Капитал подразделяется на основной и оборотный. Средства труда составляют материально-вещественное содержание основного капитала, а предметы труда - оборотного капитала. Под "трудом" понимается целенаправленная </w:t>
      </w:r>
      <w:bookmarkStart w:id="2" w:name="keyword3"/>
      <w:bookmarkEnd w:id="2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деятельность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человека для достижения какого-либо результата.</w:t>
      </w:r>
    </w:p>
    <w:p w14:paraId="0E7E474C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 второй половине ХХ века категории "земля" и "труд" стали преобразовываться соответственно в категории "</w:t>
      </w:r>
      <w:bookmarkStart w:id="3" w:name="keyword4"/>
      <w:bookmarkEnd w:id="3"/>
      <w:r w:rsidRPr="00A95A5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и "человеческий капитал" [</w:t>
      </w:r>
      <w:hyperlink r:id="rId25" w:anchor="literature.3.2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3.2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 </w:t>
      </w:r>
      <w:bookmarkStart w:id="4" w:name="keyword5"/>
      <w:bookmarkEnd w:id="4"/>
      <w:r w:rsidRPr="00A95A5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совокупность природных компонентов и явлений, которые используются или могут использоваться в производстве товаров и услуг, а также выполняют экосистемную, рекреационную, культурно-историческую функции [</w:t>
      </w:r>
      <w:hyperlink r:id="rId26" w:anchor="literature.1.2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3.3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 Человеческий капитал – это присущие человеку физические, умственные и психологические качества (здоровье, знания, навыки, способности, мотивации), которые целесообразно используются в той или иной сфере народного хозяйства, повышая эффективность общественного воспроизводства и принося доход обладателю этих качеств. Таким образом, вместо трех видов экономических ресурсов (земля, капитал, труд) в современной экономической теории рассматривается один фактор производства – капитал.</w:t>
      </w:r>
    </w:p>
    <w:p w14:paraId="1D81F62B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Основное отличие категорий "земля" и "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состоит в учете всех функций природных благ. Классики политэкономии, говоря о "земле", учитывали только ресурсно-сырьевую функцию природы. "Земля" давала сырье для промышленной переработки и территорию для размещения предприятия, либо возможность производить сельскохозяйственную продукцию. Понятие "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учитывает не только сырьевую, но и экосистемную, и рекреационную, и культурную функции природных благ.</w:t>
      </w:r>
    </w:p>
    <w:p w14:paraId="1DCD9502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5" w:name="keyword8"/>
      <w:bookmarkEnd w:id="5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Место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системе "Экономика-экология-социум" (ЭЭС) определяется выполняемыми им функциями.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как источник ресурсов для производства товаров и услуг играет важнейшую роль в экономической подсистеме. </w:t>
      </w:r>
      <w:bookmarkStart w:id="6" w:name="keyword11"/>
      <w:bookmarkEnd w:id="6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Значение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для экологической и социальной подсистем обусловлено его экосистемной, рекреационной и культурной функциями. В </w:t>
      </w:r>
      <w:hyperlink r:id="rId27" w:anchor="table.3.1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таблице 3.1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показано </w:t>
      </w:r>
      <w:bookmarkStart w:id="7" w:name="keyword13"/>
      <w:bookmarkEnd w:id="7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место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природного капитала в каждой из подсистем, а также выделены потребности человека, которые удовлетворяются благодаря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природному капиталу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tbl>
      <w:tblPr>
        <w:tblW w:w="0" w:type="dxa"/>
        <w:tblCellSpacing w:w="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1610"/>
        <w:gridCol w:w="2093"/>
        <w:gridCol w:w="3836"/>
      </w:tblGrid>
      <w:tr w:rsidR="00A95A5F" w:rsidRPr="00A95A5F" w14:paraId="365DCC5F" w14:textId="77777777" w:rsidTr="00A95A5F">
        <w:trPr>
          <w:tblCellSpacing w:w="6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DA28D8" w14:textId="77777777" w:rsidR="00A95A5F" w:rsidRPr="00A95A5F" w:rsidRDefault="00A95A5F" w:rsidP="00A9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table.3.1"/>
            <w:bookmarkEnd w:id="8"/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3.1. Место природного капитала в системе ЭЭС</w:t>
            </w:r>
          </w:p>
        </w:tc>
      </w:tr>
      <w:tr w:rsidR="00A95A5F" w:rsidRPr="00A95A5F" w14:paraId="58631614" w14:textId="77777777" w:rsidTr="00A95A5F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76338D" w14:textId="77777777" w:rsidR="00A95A5F" w:rsidRPr="00A95A5F" w:rsidRDefault="00A95A5F" w:rsidP="00A9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Функция природного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A4764D" w14:textId="77777777" w:rsidR="00A95A5F" w:rsidRPr="00A95A5F" w:rsidRDefault="00A95A5F" w:rsidP="00A9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Подсистема ЭЭС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5B25C9" w14:textId="77777777" w:rsidR="00A95A5F" w:rsidRPr="00A95A5F" w:rsidRDefault="00A95A5F" w:rsidP="00A9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Роль природного капитала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C58A99" w14:textId="77777777" w:rsidR="00A95A5F" w:rsidRPr="00A95A5F" w:rsidRDefault="00A95A5F" w:rsidP="00A95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Потребности человека</w:t>
            </w:r>
          </w:p>
        </w:tc>
      </w:tr>
      <w:tr w:rsidR="00A95A5F" w:rsidRPr="00A95A5F" w14:paraId="5902CD60" w14:textId="77777777" w:rsidTr="00A95A5F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C52D8E7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57F560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6D4D99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материально-сырьевая база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46CBBD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товарах и услугах</w:t>
            </w:r>
          </w:p>
        </w:tc>
      </w:tr>
      <w:tr w:rsidR="00A95A5F" w:rsidRPr="00A95A5F" w14:paraId="4A72A9DB" w14:textId="77777777" w:rsidTr="00A95A5F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B8DD329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AEAAC53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E1E397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 целостности экосистемы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FE4E003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экологически чистой среде обитания, определяющей продолжительность и качество жизни</w:t>
            </w:r>
          </w:p>
        </w:tc>
      </w:tr>
      <w:tr w:rsidR="00A95A5F" w:rsidRPr="00A95A5F" w14:paraId="5FEAFE0C" w14:textId="77777777" w:rsidTr="00A95A5F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EB1D70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Рекреационная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5D51439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75B3F0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как возможность отдыха для людей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84C0F2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качественном отдыхе, восстановлении сил</w:t>
            </w:r>
          </w:p>
        </w:tc>
      </w:tr>
      <w:tr w:rsidR="00A95A5F" w:rsidRPr="00A95A5F" w14:paraId="4300813A" w14:textId="77777777" w:rsidTr="00A95A5F">
        <w:trPr>
          <w:tblCellSpacing w:w="6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520EF0B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B7F6D48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СОЦИУМ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2905FC4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как культурно-историческая ценность, духовное благо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B69860" w14:textId="77777777" w:rsidR="00A95A5F" w:rsidRPr="00A95A5F" w:rsidRDefault="00A95A5F" w:rsidP="00A95A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5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общении с природой; потребность в сохранении природных объектов, представляющих историческую и культурную ценность и т.п.</w:t>
            </w:r>
          </w:p>
        </w:tc>
      </w:tr>
    </w:tbl>
    <w:p w14:paraId="056A6C8F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Теория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была выдвинута в 1992 году на конференции ООН </w:t>
      </w:r>
      <w:bookmarkStart w:id="9" w:name="keyword16"/>
      <w:bookmarkEnd w:id="9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окружающей среде и развитию в Рио-де-Жанейро. При этом были выделены следующие типы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5ED35F4C" w14:textId="77777777" w:rsidR="00A95A5F" w:rsidRPr="00A95A5F" w:rsidRDefault="00A95A5F" w:rsidP="00A95A5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Возобновляемый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Renewable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natural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capital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включает в себя природные объекты, которые могут быть восстановлены. Например, вернуть продуктивность загрязненных почв можно путем рекультивации.</w:t>
      </w:r>
    </w:p>
    <w:p w14:paraId="6DFBCD09" w14:textId="77777777" w:rsidR="00A95A5F" w:rsidRPr="00A95A5F" w:rsidRDefault="00A95A5F" w:rsidP="00A95A5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Циклично используемый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Recyclable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natural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capital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включает в себя природные объекты, обладающие способностью к самовоспроизведению, например, растения.</w:t>
      </w:r>
    </w:p>
    <w:p w14:paraId="6FF5B7B8" w14:textId="77777777" w:rsidR="00A95A5F" w:rsidRPr="00A95A5F" w:rsidRDefault="00A95A5F" w:rsidP="00A95A5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Расходуемый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Depletable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natural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capital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 включает в себя природные объекты, расход которых восполнить невозможно, например, полезные ископаемые.</w:t>
      </w:r>
    </w:p>
    <w:p w14:paraId="40960BF3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является важнейшей составляющей национального богатства. Восприятие природы как свободного (бесплатного) блага приводит к нерациональному расходованию природных ресурсов и постепенному обеднению страны [</w:t>
      </w:r>
      <w:hyperlink r:id="rId28" w:anchor="literature.3.4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3.4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 В большинстве стран мира национальное богатство определяется как сумма следующих показателей:</w:t>
      </w:r>
    </w:p>
    <w:p w14:paraId="575537BA" w14:textId="77777777" w:rsidR="00A95A5F" w:rsidRPr="00A95A5F" w:rsidRDefault="00A95A5F" w:rsidP="00A95A5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Производственные материальные активы (основные и оборотные фонды).</w:t>
      </w:r>
    </w:p>
    <w:p w14:paraId="7B47BB39" w14:textId="77777777" w:rsidR="00A95A5F" w:rsidRPr="00A95A5F" w:rsidRDefault="00A95A5F" w:rsidP="00A95A5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Непроизводственные материальные активы (земля, запасы полезных ископаемых).</w:t>
      </w:r>
    </w:p>
    <w:p w14:paraId="09E6860D" w14:textId="77777777" w:rsidR="00A95A5F" w:rsidRPr="00A95A5F" w:rsidRDefault="00A95A5F" w:rsidP="00A95A5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Нематериальные активы (патенты, лицензии, ноу-хау).</w:t>
      </w:r>
    </w:p>
    <w:p w14:paraId="6BB15C70" w14:textId="77777777" w:rsidR="00A95A5F" w:rsidRPr="00A95A5F" w:rsidRDefault="00A95A5F" w:rsidP="00A95A5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активы (золото, валюта, ценные бумаги).</w:t>
      </w:r>
    </w:p>
    <w:p w14:paraId="0E342BFA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Природные ресурсы как элемент национального богатства учитываются в статье "непроизводственные материальные </w:t>
      </w:r>
      <w:bookmarkStart w:id="10" w:name="keyword22"/>
      <w:bookmarkEnd w:id="10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активы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". При этом ресурсы получают стоимостную оценку с использованием методов, не учитывающих никакие их функции, кроме сырьевой. Занижение экономической ценности природных ресурсов приводит к занижению величины национального богатства. Развитие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природоэксплуатирующих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отраслей (например, добывающей промышленности) дает прирост стоимости производственных активов, тем самым увеличивая национальное богатство. При этом не учитывается </w:t>
      </w:r>
      <w:bookmarkStart w:id="11" w:name="keyword23"/>
      <w:bookmarkEnd w:id="11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наносимый природе, помимо непосредственно расхода полезных ископаемых. В результате происходит неверная оценка макроэкономических процессов и не всегда корректно расставляются приоритеты в экономическом развитии. Так, основной внешнеэкономической деятельностью РФ является </w:t>
      </w:r>
      <w:bookmarkStart w:id="12" w:name="keyword24"/>
      <w:bookmarkEnd w:id="12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продажа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топливно-энергетических ресурсов, ведущая в перспективе к снижению национального богатства. В действующей Системе национальных счетов нанесение ущерба природной среде и истощение природного капитала никак не сказываются на величине ВВП [</w:t>
      </w:r>
      <w:hyperlink r:id="rId29" w:anchor="literature.3.5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3.5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], хотя фактически снижают национальное богатство.</w:t>
      </w:r>
    </w:p>
    <w:p w14:paraId="0287CFE5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Проблема учета затрат природного капитала в макроэкономических показателях особенно актуальна для Российской федерации, имеющей огромные природные богатства и активно эксплуатирующей их. </w:t>
      </w:r>
      <w:bookmarkStart w:id="13" w:name="keyword25"/>
      <w:bookmarkEnd w:id="13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объему разведанных запасов минеральных ресурсов Россия находится среди мировых лидеров. В стране разведано около 20 тыс. месторождений полезных ископаемых. Экономическая оценка запасов полезных ископаемых составляет свыше 28,6 трлн. долларов. Запасы нефти составляют около 12% от общемировых, природного газа – 28%, железной руды – 14%, апатитов – 55%, алмазов – 26%. Также Российская федерация владеет большими объемами водных, лесных и земельных ресурсов.</w:t>
      </w:r>
    </w:p>
    <w:p w14:paraId="2F3F2EE7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Проблема недооценки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характерна для индустриальной экономики. В [</w:t>
      </w:r>
      <w:hyperlink r:id="rId30" w:anchor="literature.3.6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3.6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] отмечена основная причина возникновения данной проблемы: множество природных услуг не имеют аналогов (например, производство кислорода растениями, смягчение резких колебаний погоды,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водорегилирующая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14" w:name="keyword27"/>
      <w:bookmarkEnd w:id="14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функция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леса и многие другие), что затрудняет формирование их стоимостной оценки. Данная проблема носит глобальный характер. В 2014 году Институтом присяжных бухгалтеров в области управленческого учета CIMA совместно с Международной федерацией бухгалтеров (IFAC), Объединением </w:t>
      </w:r>
      <w:bookmarkStart w:id="15" w:name="keyword28"/>
      <w:bookmarkEnd w:id="15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проблемам природного капитала (</w:t>
      </w:r>
      <w:bookmarkStart w:id="16" w:name="keyword29"/>
      <w:bookmarkEnd w:id="16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Natural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bookmarkStart w:id="17" w:name="keyword30"/>
      <w:bookmarkEnd w:id="17"/>
      <w:proofErr w:type="spellStart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capital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coalition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) и компанией "Ernst &amp;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young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" был подготовлен доклад "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очевидность, упускаемая из виду" [</w:t>
      </w:r>
      <w:hyperlink r:id="rId31" w:anchor="literature.3.7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3.7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 В докладе обоснована недопустимость бесплатного (или платного, но с неадекватно низкой ценой) пользования природными ресурсами, а также необходимость отражения затрат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природного капитала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 учете предприятий. Отмечено, что структура финансовой отчетности формировалась в то время, когда природные ресурсы воспринимались 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как свободное (бесплатное) благо, которое не закончится никогда, в полном смысле слова "дары природы". Кроме того, отмечена ориентированность руководства предприятий на краткосрочный </w:t>
      </w:r>
      <w:bookmarkStart w:id="18" w:name="keyword33"/>
      <w:bookmarkEnd w:id="18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финансовый результат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что также ведет к нерациональному использованию ресурсов. В докладе даны рекомендации </w:t>
      </w:r>
      <w:bookmarkStart w:id="19" w:name="keyword34"/>
      <w:bookmarkEnd w:id="19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внедрению учета природного капитала на предприятиях [</w:t>
      </w:r>
      <w:hyperlink r:id="rId32" w:anchor="literature.3.7" w:history="1">
        <w:r w:rsidRPr="00A95A5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3.7</w:t>
        </w:r>
      </w:hyperlink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]:</w:t>
      </w:r>
    </w:p>
    <w:p w14:paraId="25F71BEE" w14:textId="77777777" w:rsidR="00A95A5F" w:rsidRPr="00A95A5F" w:rsidRDefault="00A95A5F" w:rsidP="00A95A5F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Осознать стратегическое значение природного капитала.</w:t>
      </w:r>
    </w:p>
    <w:p w14:paraId="13F732EF" w14:textId="77777777" w:rsidR="00A95A5F" w:rsidRPr="00A95A5F" w:rsidRDefault="00A95A5F" w:rsidP="00A95A5F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Количественно оценить затраты природного капитала на предприятии хотя бы в натуральном выражении (в штуках, тоннах и т.п.), а лучше - в стоимостном (в денежных единицах).</w:t>
      </w:r>
    </w:p>
    <w:p w14:paraId="0D69BA84" w14:textId="77777777" w:rsidR="00A95A5F" w:rsidRPr="00A95A5F" w:rsidRDefault="00A95A5F" w:rsidP="00A95A5F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Учитывать расход природного капитала при принятии управленческих решений.</w:t>
      </w:r>
    </w:p>
    <w:p w14:paraId="2C251C91" w14:textId="77777777" w:rsidR="00A95A5F" w:rsidRPr="00A95A5F" w:rsidRDefault="00A95A5F" w:rsidP="00A95A5F">
      <w:pPr>
        <w:numPr>
          <w:ilvl w:val="0"/>
          <w:numId w:val="4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Формировать у сотрудников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экологоориентированное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мировоззрение как одну из корпоративных ценностей. Сбережение природного капитала должно стать частью корпоративной культуры предприятия.</w:t>
      </w:r>
    </w:p>
    <w:p w14:paraId="26C5AC83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частично может заменяться искусственным капиталом, однако это возможно далеко не во всех случаях, даже если речь идет о сырьевой функции природы. Заменить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искусственным в плане рекреационной функции крайне сложно, а в плане экосистемной и культурной функций – практически невозможно. Сторонниками замены природного капитала искусственным являются последователь неоклассической экономической теории. </w:t>
      </w:r>
      <w:bookmarkStart w:id="20" w:name="keyword37"/>
      <w:bookmarkEnd w:id="20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их мнению, снижение природного капитала компенсируется увеличением искусственного и человеческого капиталов, и в целом система "Экономика-экология-социум" не страдает. Такой подход называется слабой устойчивостью. Однако в современных условиях очевидно, что природный и искусственный капитал не являются взаимозаменяемыми, так как экологические проблемы неизбежно ограничивают экономический рост. Возникает так называемый экологический императив – состояние природной среды вынуждает ограничивать объемы производства и потребления. К примеру, уже сейчас объем добычи рыбы значительно меньше, чем позволяет рыболовецкая техника и число работников, из-за снижения популяции рыб [5]. В перспективе таких ситуаций будет все больше и больше.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играет уникальную роль в системе общественного воспроизводства, поэтому необходимо инвестировать некоторую часть национального дохода в его восстановление. Такой подход называется сильной устойчивостью. Сторонники данного подхода – это представители экологической экономики, также называемой "зеленой" экономикой.</w:t>
      </w:r>
    </w:p>
    <w:p w14:paraId="0877DC29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Любой капитал формируется за счет инвестиций. Инвестиции – это долгосрочные вложения средств для достижения полезного эффекта. Инвестиции призваны сохранять и преумножать ресурсный </w:t>
      </w:r>
      <w:bookmarkStart w:id="21" w:name="keyword39"/>
      <w:bookmarkEnd w:id="21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потенциал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отдельный хозяйствующих субъектов и народного хозяйства в целом. Инвестиции в искусственный капитал – это средства, направляемые на создание или закупку средств и предметов труда (оборудования, сырья и материалов, зданий и сооружений и др.). Инвестиции в человеческий капитал – это </w:t>
      </w:r>
      <w:bookmarkStart w:id="22" w:name="keyword40"/>
      <w:bookmarkEnd w:id="22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затраты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 образование, медицинское обслуживание, обеспечение социальных гарантий. Инвестиции в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могут быть выражены в затратах </w:t>
      </w:r>
      <w:bookmarkStart w:id="23" w:name="keyword42"/>
      <w:bookmarkEnd w:id="23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следующим направлениям:</w:t>
      </w:r>
    </w:p>
    <w:p w14:paraId="7945B7B4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Строительство очистных сооружений.</w:t>
      </w:r>
    </w:p>
    <w:p w14:paraId="02A5780B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Восстановление поврежденных или истощенных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возобновимых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ресурсов (посадка лесов, рекультивация земель).</w:t>
      </w:r>
    </w:p>
    <w:p w14:paraId="20FAF705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Создание особо охраняемых зон (заповедников).</w:t>
      </w:r>
    </w:p>
    <w:p w14:paraId="56E3370F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Охрана редких видов животных и растений.</w:t>
      </w:r>
    </w:p>
    <w:p w14:paraId="65C42CCA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и внедрение безотходных и малоотходных технологий.</w:t>
      </w:r>
    </w:p>
    <w:p w14:paraId="31F72244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Научно-исследовательская деятельность в области охраны окружающей среды.</w:t>
      </w:r>
    </w:p>
    <w:p w14:paraId="70EA5F38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Разработка экологических нормативов и стандартов.</w:t>
      </w:r>
    </w:p>
    <w:p w14:paraId="6A53E359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Формирование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экологоориентированного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мировоззрения у населения.</w:t>
      </w:r>
    </w:p>
    <w:p w14:paraId="2F45BEDA" w14:textId="77777777" w:rsidR="00A95A5F" w:rsidRPr="00A95A5F" w:rsidRDefault="00A95A5F" w:rsidP="00A95A5F">
      <w:pPr>
        <w:numPr>
          <w:ilvl w:val="0"/>
          <w:numId w:val="5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Мониторинг качества природной среды.</w:t>
      </w:r>
    </w:p>
    <w:p w14:paraId="21B76BCB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Отдельная проблема – это </w:t>
      </w:r>
      <w:bookmarkStart w:id="24" w:name="keyword43"/>
      <w:bookmarkEnd w:id="24"/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поиск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источников финансирования этих затрат. В развитых странах инвестиции в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должны финансируются за счет предприятий </w:t>
      </w:r>
      <w:proofErr w:type="spellStart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природоэксплуатирующих</w:t>
      </w:r>
      <w:proofErr w:type="spellEnd"/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отраслей. Данная задача реализуется через механизм платного природопользования, включающий в себя платежи за загрязнение, платежи за пользование ресурсами, более высокие налоги для предприятий, существенно истощающих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 другие инструменты регулирования природоохранной деятельности.</w:t>
      </w:r>
    </w:p>
    <w:p w14:paraId="14AEFFE0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Ключевые термины: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A95A5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природный капитал</w:t>
      </w: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189ADF89" w14:textId="77777777" w:rsidR="00A95A5F" w:rsidRPr="00A95A5F" w:rsidRDefault="00A95A5F" w:rsidP="00A95A5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Краткие итоги:</w:t>
      </w:r>
    </w:p>
    <w:p w14:paraId="087E563A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Понятие "природный капитал", в отличие от понятия "земля", учитывает все функции природных ресурсов.</w:t>
      </w:r>
    </w:p>
    <w:p w14:paraId="71BE9F2C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Природный капитал играет важную роль в экономической, экологической и социальной подсистемах.</w:t>
      </w:r>
    </w:p>
    <w:p w14:paraId="38ED4C5A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Природный капитал бывает возобновляемым, циклически используемым и расходуемым.</w:t>
      </w:r>
    </w:p>
    <w:p w14:paraId="0296EBCB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Природный капитал является частью национального богатства.</w:t>
      </w:r>
    </w:p>
    <w:p w14:paraId="72E08F14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Затраты природного капитала учитываются не в полном объеме как в масштабах предприятия, так и в масштабах страны. Это ведет к принятию неверных управленческих решений.</w:t>
      </w:r>
    </w:p>
    <w:p w14:paraId="2BDDE549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Существует два подхода к вопросу о заменимости природного капитала искусственным и человеческим: слабая устойчивость и сильная устойчивость.</w:t>
      </w:r>
    </w:p>
    <w:p w14:paraId="7AB1E507" w14:textId="77777777" w:rsidR="00A95A5F" w:rsidRPr="00A95A5F" w:rsidRDefault="00A95A5F" w:rsidP="00A95A5F">
      <w:pPr>
        <w:numPr>
          <w:ilvl w:val="0"/>
          <w:numId w:val="6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95A5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Природный капитал формируется за счет инвестиций.</w:t>
      </w:r>
    </w:p>
    <w:p w14:paraId="6071CC4F" w14:textId="77777777" w:rsidR="005E7DE0" w:rsidRDefault="005E7DE0"/>
    <w:sectPr w:rsidR="005E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60AB"/>
    <w:multiLevelType w:val="multilevel"/>
    <w:tmpl w:val="8618B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623B2"/>
    <w:multiLevelType w:val="multilevel"/>
    <w:tmpl w:val="53AAF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44888"/>
    <w:multiLevelType w:val="multilevel"/>
    <w:tmpl w:val="B4B2C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D314D3"/>
    <w:multiLevelType w:val="multilevel"/>
    <w:tmpl w:val="4ED6E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4032B"/>
    <w:multiLevelType w:val="multilevel"/>
    <w:tmpl w:val="7440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352C82"/>
    <w:multiLevelType w:val="multilevel"/>
    <w:tmpl w:val="67B4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3596242">
    <w:abstractNumId w:val="0"/>
  </w:num>
  <w:num w:numId="2" w16cid:durableId="1845783049">
    <w:abstractNumId w:val="4"/>
  </w:num>
  <w:num w:numId="3" w16cid:durableId="372728853">
    <w:abstractNumId w:val="5"/>
  </w:num>
  <w:num w:numId="4" w16cid:durableId="1327591987">
    <w:abstractNumId w:val="1"/>
  </w:num>
  <w:num w:numId="5" w16cid:durableId="1526483579">
    <w:abstractNumId w:val="2"/>
  </w:num>
  <w:num w:numId="6" w16cid:durableId="541748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5F"/>
    <w:rsid w:val="005E7DE0"/>
    <w:rsid w:val="00A9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98B4"/>
  <w15:chartTrackingRefBased/>
  <w15:docId w15:val="{7A4B8551-388C-4FFF-8806-9838A764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2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5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06341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756778">
                  <w:marLeft w:val="0"/>
                  <w:marRight w:val="0"/>
                  <w:marTop w:val="0"/>
                  <w:marBottom w:val="0"/>
                  <w:divBdr>
                    <w:top w:val="single" w:sz="6" w:space="0" w:color="EBD6A0"/>
                    <w:left w:val="none" w:sz="0" w:space="0" w:color="auto"/>
                    <w:bottom w:val="single" w:sz="6" w:space="0" w:color="EBD6A0"/>
                    <w:right w:val="none" w:sz="0" w:space="0" w:color="auto"/>
                  </w:divBdr>
                </w:div>
                <w:div w:id="91227398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1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uit.ru/studies/courses/3524/766/lecture/30302?page=1" TargetMode="External"/><Relationship Id="rId18" Type="http://schemas.openxmlformats.org/officeDocument/2006/relationships/hyperlink" Target="https://intuit.ru/studies/courses/3524/766/lecture/30302?page=1" TargetMode="External"/><Relationship Id="rId26" Type="http://schemas.openxmlformats.org/officeDocument/2006/relationships/hyperlink" Target="https://intuit.ru/studies/courses/3524/766/literatur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tuit.ru/studies/courses/3524/766/lecture/30302?page=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intuit.ru/studies/courses/3524/766/lecture/30302?page=2" TargetMode="External"/><Relationship Id="rId12" Type="http://schemas.openxmlformats.org/officeDocument/2006/relationships/hyperlink" Target="https://intuit.ru/studies/courses/3524/766/lecture/30302?page=1" TargetMode="External"/><Relationship Id="rId17" Type="http://schemas.openxmlformats.org/officeDocument/2006/relationships/hyperlink" Target="https://intuit.ru/studies/courses/3524/766/lecture/30302?page=1" TargetMode="External"/><Relationship Id="rId25" Type="http://schemas.openxmlformats.org/officeDocument/2006/relationships/hyperlink" Target="https://intuit.ru/studies/courses/3524/766/literatur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uit.ru/studies/courses/3524/766/lecture/30302?page=1" TargetMode="External"/><Relationship Id="rId20" Type="http://schemas.openxmlformats.org/officeDocument/2006/relationships/hyperlink" Target="https://intuit.ru/studies/courses/3524/766/lecture/30302?page=1" TargetMode="External"/><Relationship Id="rId29" Type="http://schemas.openxmlformats.org/officeDocument/2006/relationships/hyperlink" Target="https://intuit.ru/studies/courses/3524/766/literatur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3524/766/lecture/30301" TargetMode="External"/><Relationship Id="rId11" Type="http://schemas.openxmlformats.org/officeDocument/2006/relationships/hyperlink" Target="https://intuit.ru/studies/courses/3524/766/lecture/30302?page=1" TargetMode="External"/><Relationship Id="rId24" Type="http://schemas.openxmlformats.org/officeDocument/2006/relationships/hyperlink" Target="https://intuit.ru/studies/courses/3524/766/literature" TargetMode="External"/><Relationship Id="rId32" Type="http://schemas.openxmlformats.org/officeDocument/2006/relationships/hyperlink" Target="https://intuit.ru/studies/courses/3524/766/literature" TargetMode="External"/><Relationship Id="rId5" Type="http://schemas.openxmlformats.org/officeDocument/2006/relationships/hyperlink" Target="https://intuit.ru/intuit?destination=studies%2Fcourses%2F3524%2F766%2Fprint_lecture%2F30302" TargetMode="External"/><Relationship Id="rId15" Type="http://schemas.openxmlformats.org/officeDocument/2006/relationships/hyperlink" Target="https://intuit.ru/studies/courses/3524/766/lecture/30302?page=1" TargetMode="External"/><Relationship Id="rId23" Type="http://schemas.openxmlformats.org/officeDocument/2006/relationships/hyperlink" Target="https://intuit.ru/studies/courses/3524/766/lecture/30302?page=1" TargetMode="External"/><Relationship Id="rId28" Type="http://schemas.openxmlformats.org/officeDocument/2006/relationships/hyperlink" Target="https://intuit.ru/studies/courses/3524/766/literature" TargetMode="External"/><Relationship Id="rId10" Type="http://schemas.openxmlformats.org/officeDocument/2006/relationships/hyperlink" Target="https://intuit.ru/studies/courses/3524/766/lecture/30302?page=1" TargetMode="External"/><Relationship Id="rId19" Type="http://schemas.openxmlformats.org/officeDocument/2006/relationships/hyperlink" Target="https://intuit.ru/studies/courses/3524/766/lecture/30302?page=1" TargetMode="External"/><Relationship Id="rId31" Type="http://schemas.openxmlformats.org/officeDocument/2006/relationships/hyperlink" Target="https://intuit.ru/studies/courses/3524/766/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3524/766/lecture/30302?page=1" TargetMode="External"/><Relationship Id="rId14" Type="http://schemas.openxmlformats.org/officeDocument/2006/relationships/hyperlink" Target="https://intuit.ru/studies/courses/3524/766/lecture/30302?page=1" TargetMode="External"/><Relationship Id="rId22" Type="http://schemas.openxmlformats.org/officeDocument/2006/relationships/hyperlink" Target="https://intuit.ru/studies/courses/3524/766/lecture/30302?page=1" TargetMode="External"/><Relationship Id="rId27" Type="http://schemas.openxmlformats.org/officeDocument/2006/relationships/hyperlink" Target="https://intuit.ru/studies/courses/3524/766/lecture/30302?page=1" TargetMode="External"/><Relationship Id="rId30" Type="http://schemas.openxmlformats.org/officeDocument/2006/relationships/hyperlink" Target="https://intuit.ru/studies/courses/3524/766/literature" TargetMode="External"/><Relationship Id="rId8" Type="http://schemas.openxmlformats.org/officeDocument/2006/relationships/hyperlink" Target="https://intuit.ru/studies/courses/3524/766/lecture/303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2305</Words>
  <Characters>13141</Characters>
  <Application>Microsoft Office Word</Application>
  <DocSecurity>0</DocSecurity>
  <Lines>109</Lines>
  <Paragraphs>30</Paragraphs>
  <ScaleCrop>false</ScaleCrop>
  <Company/>
  <LinksUpToDate>false</LinksUpToDate>
  <CharactersWithSpaces>15416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КАТРИЩЕНКА</cp:lastModifiedBy>
  <cp:revision>1</cp:revision>
  <dcterms:created xsi:type="dcterms:W3CDTF">2022-07-01T15:07:00Z</dcterms:created>
  <dcterms:modified xsi:type="dcterms:W3CDTF">2022-07-01T15:07:00Z</dcterms:modified>
</cp:coreProperties>
</file>