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«ТЯГОВЫЕ  ПОДСТАНЦИИ»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23.05.03 «Подвижной состав железных дорог»;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- Инженер путей сообщения;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– «</w:t>
      </w:r>
      <w:r>
        <w:rPr>
          <w:rFonts w:ascii="Times New Roman" w:hAnsi="Times New Roman" w:cs="Times New Roman"/>
          <w:sz w:val="24"/>
          <w:szCs w:val="24"/>
          <w:lang w:val="ru-RU"/>
        </w:rPr>
        <w:t>Электрический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транспорт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«Тяговые подстанции» (Б1.В.ДВ.02.02) » относится к вариативной части и является дисциплиной по выбору обучающегося.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дисциплины является приобретение студентами знаний, умений, навыков, позволяющих им сформировать компетенции в области тяговых и трансформаторных подстанций, тягового электроснабжения электрического транспорта.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особенностей работы тр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хфазных электрических сетей в нормальных и аварийных режимах;</w:t>
      </w:r>
      <w:bookmarkStart w:id="0" w:name="_GoBack"/>
      <w:bookmarkEnd w:id="0"/>
    </w:p>
    <w:p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владение методами </w:t>
      </w:r>
      <w:r>
        <w:rPr>
          <w:rFonts w:ascii="Times New Roman" w:hAnsi="Times New Roman" w:cs="Times New Roman"/>
          <w:sz w:val="24"/>
          <w:szCs w:val="24"/>
          <w:lang w:val="ru-RU"/>
        </w:rPr>
        <w:t>расчёта</w:t>
      </w:r>
      <w:r>
        <w:rPr>
          <w:rFonts w:ascii="Times New Roman" w:hAnsi="Times New Roman" w:cs="Times New Roman"/>
          <w:sz w:val="24"/>
          <w:szCs w:val="24"/>
        </w:rPr>
        <w:t xml:space="preserve"> токов короткого замыкания и выбора электрооборудования распределительных устройств;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основного электрооборудования, схемных, компоновочных и конструктивных решений тяговых и трансформаторных подстанций.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>
      <w:pPr>
        <w:spacing w:after="0" w:line="240" w:lineRule="auto"/>
        <w:ind w:left="-284" w:right="-284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 ПК-1.</w:t>
      </w:r>
      <w:r>
        <w:rPr>
          <w:rFonts w:hint="default" w:ascii="Times New Roman" w:hAnsi="Times New Roman"/>
          <w:sz w:val="24"/>
          <w:szCs w:val="24"/>
          <w:lang w:val="ru-RU"/>
        </w:rPr>
        <w:t>1.2</w:t>
      </w:r>
    </w:p>
    <w:p>
      <w:pPr>
        <w:spacing w:after="0" w:line="240" w:lineRule="auto"/>
        <w:ind w:left="-284"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tbl>
      <w:tblPr>
        <w:tblStyle w:val="3"/>
        <w:tblW w:w="5120" w:type="pct"/>
        <w:tblInd w:w="-227" w:type="dxa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1"/>
        <w:gridCol w:w="884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3" w:hRule="atLeast"/>
        </w:trPr>
        <w:tc>
          <w:tcPr>
            <w:tcW w:w="439" w:type="pct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61" w:type="pct"/>
            <w:vAlign w:val="center"/>
          </w:tcPr>
          <w:p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Режимы работы нейтралей в распределительных устройствах тяговой подстанции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3" w:hRule="atLeast"/>
        </w:trPr>
        <w:tc>
          <w:tcPr>
            <w:tcW w:w="439" w:type="pct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61" w:type="pct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возникновения, виды коротких замыканий и их последствия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9" w:hRule="atLeast"/>
        </w:trPr>
        <w:tc>
          <w:tcPr>
            <w:tcW w:w="439" w:type="pct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61" w:type="pct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токов при симметричных коротких замыканиях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3" w:hRule="atLeast"/>
        </w:trPr>
        <w:tc>
          <w:tcPr>
            <w:tcW w:w="439" w:type="pct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61" w:type="pct"/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b w:val="0"/>
                <w:caps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Ограничение токов короткого замыкания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3" w:hRule="atLeast"/>
        </w:trPr>
        <w:tc>
          <w:tcPr>
            <w:tcW w:w="439" w:type="pct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61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>
              <w:t>Конструкция высоковольтных коммутационных аппаратов</w:t>
            </w:r>
            <w:r>
              <w:rPr>
                <w:lang w:val="en-US"/>
              </w:rPr>
              <w:t>.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3" w:hRule="atLeast"/>
        </w:trPr>
        <w:tc>
          <w:tcPr>
            <w:tcW w:w="439" w:type="pct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61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</w:pPr>
            <w:r>
              <w:t>Разъединители, короткозамыкатели, отделители и выключатели нагрузки. Приводы электрических аппаратов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3" w:hRule="atLeast"/>
        </w:trPr>
        <w:tc>
          <w:tcPr>
            <w:tcW w:w="439" w:type="pct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61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</w:pPr>
            <w:r>
              <w:t>Трансформаторы тока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3" w:hRule="atLeast"/>
        </w:trPr>
        <w:tc>
          <w:tcPr>
            <w:tcW w:w="439" w:type="pct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61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</w:pPr>
            <w:r>
              <w:t>Трансформаторы напряжения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3" w:hRule="atLeast"/>
        </w:trPr>
        <w:tc>
          <w:tcPr>
            <w:tcW w:w="439" w:type="pct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61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</w:pPr>
            <w:r>
              <w:t>Системы шин распределительных устройств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3" w:hRule="atLeast"/>
        </w:trPr>
        <w:tc>
          <w:tcPr>
            <w:tcW w:w="439" w:type="pct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61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bCs/>
              </w:rPr>
            </w:pPr>
            <w:r>
              <w:t>Особенности схемы главной коммутации тяговой подстанции переменного тока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3" w:hRule="atLeast"/>
        </w:trPr>
        <w:tc>
          <w:tcPr>
            <w:tcW w:w="439" w:type="pct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61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</w:pPr>
            <w:r>
              <w:t>Особенности главной схемы коммутации тяговой подстанции постоянного тока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3" w:hRule="atLeast"/>
        </w:trPr>
        <w:tc>
          <w:tcPr>
            <w:tcW w:w="439" w:type="pct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61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</w:pPr>
            <w:r>
              <w:t>Собственные нужды тяговой подстанции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3" w:hRule="atLeast"/>
        </w:trPr>
        <w:tc>
          <w:tcPr>
            <w:tcW w:w="439" w:type="pct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61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</w:pPr>
            <w:r>
              <w:t>Компоновочные решения тяговых подстанций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3" w:hRule="atLeast"/>
        </w:trPr>
        <w:tc>
          <w:tcPr>
            <w:tcW w:w="439" w:type="pct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61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</w:pPr>
            <w:r>
              <w:t>Заземление устройств и аппаратов тяговой подстанции</w:t>
            </w:r>
          </w:p>
        </w:tc>
      </w:tr>
    </w:tbl>
    <w:p>
      <w:pPr>
        <w:spacing w:line="240" w:lineRule="auto"/>
        <w:ind w:left="-284" w:right="-284"/>
        <w:contextualSpacing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ind w:left="-284" w:right="-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– 3 </w:t>
      </w:r>
      <w:r>
        <w:rPr>
          <w:rFonts w:ascii="Times New Roman" w:hAnsi="Times New Roman"/>
          <w:sz w:val="24"/>
          <w:szCs w:val="24"/>
          <w:lang w:val="ru-RU"/>
        </w:rPr>
        <w:t>зачётных</w:t>
      </w:r>
      <w:r>
        <w:rPr>
          <w:rFonts w:ascii="Times New Roman" w:hAnsi="Times New Roman"/>
          <w:sz w:val="24"/>
          <w:szCs w:val="24"/>
        </w:rPr>
        <w:t xml:space="preserve"> единиц (108 часов), в том числе: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очной формы обучения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лекции – 28 часа;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14 часов;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 – 14 часа;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48 часов;</w:t>
      </w:r>
    </w:p>
    <w:p>
      <w:pPr>
        <w:spacing w:line="240" w:lineRule="auto"/>
        <w:ind w:left="-284" w:right="-284"/>
        <w:contextualSpacing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контроль – 4 часов</w:t>
      </w:r>
      <w:r>
        <w:rPr>
          <w:rFonts w:hint="default" w:ascii="Times New Roman" w:hAnsi="Times New Roman"/>
          <w:sz w:val="24"/>
          <w:szCs w:val="24"/>
          <w:lang w:val="ru-RU"/>
        </w:rPr>
        <w:t>;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ф</w:t>
      </w:r>
      <w:r>
        <w:rPr>
          <w:rFonts w:ascii="Times New Roman" w:hAnsi="Times New Roman"/>
          <w:sz w:val="24"/>
          <w:szCs w:val="24"/>
        </w:rPr>
        <w:t>орма контроля знаний – зач</w:t>
      </w:r>
      <w:r>
        <w:rPr>
          <w:rFonts w:ascii="Times New Roman" w:hAnsi="Times New Roman"/>
          <w:sz w:val="24"/>
          <w:szCs w:val="24"/>
          <w:lang w:val="ru-RU"/>
        </w:rPr>
        <w:t>ё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hint="default" w:ascii="Times New Roman" w:hAnsi="Times New Roman"/>
          <w:sz w:val="24"/>
          <w:szCs w:val="24"/>
          <w:lang w:val="ru-RU"/>
        </w:rPr>
        <w:t>, курсовая работа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</w:t>
      </w:r>
      <w:r>
        <w:rPr>
          <w:rFonts w:ascii="Times New Roman" w:hAnsi="Times New Roman"/>
          <w:sz w:val="24"/>
          <w:szCs w:val="24"/>
          <w:lang w:val="ru-RU"/>
        </w:rPr>
        <w:t>за</w:t>
      </w:r>
      <w:r>
        <w:rPr>
          <w:rFonts w:ascii="Times New Roman" w:hAnsi="Times New Roman"/>
          <w:sz w:val="24"/>
          <w:szCs w:val="24"/>
        </w:rPr>
        <w:t>очной формы обучения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hint="default"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 час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 – 4 часа;</w:t>
      </w:r>
    </w:p>
    <w:p>
      <w:pPr>
        <w:spacing w:line="240" w:lineRule="auto"/>
        <w:ind w:left="-284" w:right="-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hint="default"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>8 часов;</w:t>
      </w:r>
    </w:p>
    <w:p>
      <w:pPr>
        <w:spacing w:line="240" w:lineRule="auto"/>
        <w:ind w:left="-284" w:right="-284"/>
        <w:contextualSpacing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контроль – 4 часов</w:t>
      </w:r>
      <w:r>
        <w:rPr>
          <w:rFonts w:hint="default" w:ascii="Times New Roman" w:hAnsi="Times New Roman"/>
          <w:sz w:val="24"/>
          <w:szCs w:val="24"/>
          <w:lang w:val="ru-RU"/>
        </w:rPr>
        <w:t>;</w:t>
      </w:r>
    </w:p>
    <w:p>
      <w:pPr>
        <w:spacing w:line="240" w:lineRule="auto"/>
        <w:ind w:left="-284" w:right="-284"/>
        <w:contextualSpacing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</w:t>
      </w:r>
      <w:r>
        <w:rPr>
          <w:rFonts w:ascii="Times New Roman" w:hAnsi="Times New Roman"/>
          <w:sz w:val="24"/>
          <w:szCs w:val="24"/>
        </w:rPr>
        <w:t>орма контроля знаний – зач</w:t>
      </w:r>
      <w:r>
        <w:rPr>
          <w:rFonts w:ascii="Times New Roman" w:hAnsi="Times New Roman"/>
          <w:sz w:val="24"/>
          <w:szCs w:val="24"/>
          <w:lang w:val="ru-RU"/>
        </w:rPr>
        <w:t>ё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hint="default" w:ascii="Times New Roman" w:hAnsi="Times New Roman"/>
          <w:sz w:val="24"/>
          <w:szCs w:val="24"/>
          <w:lang w:val="ru-RU"/>
        </w:rPr>
        <w:t>, курсовая работа</w:t>
      </w:r>
    </w:p>
    <w:p>
      <w:pPr>
        <w:spacing w:line="240" w:lineRule="auto"/>
        <w:ind w:left="-284" w:right="-284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339FE"/>
    <w:multiLevelType w:val="multilevel"/>
    <w:tmpl w:val="3E0339FE"/>
    <w:lvl w:ilvl="0" w:tentative="0">
      <w:start w:val="1"/>
      <w:numFmt w:val="decimal"/>
      <w:lvlText w:val="%1."/>
      <w:lvlJc w:val="center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14"/>
    <w:rsid w:val="000E5CBE"/>
    <w:rsid w:val="00127F1B"/>
    <w:rsid w:val="0032451E"/>
    <w:rsid w:val="0047544E"/>
    <w:rsid w:val="004D63B5"/>
    <w:rsid w:val="005F1614"/>
    <w:rsid w:val="00B16F5D"/>
    <w:rsid w:val="00CA70F1"/>
    <w:rsid w:val="00D2383B"/>
    <w:rsid w:val="00FA7ACF"/>
    <w:rsid w:val="097B1EDE"/>
    <w:rsid w:val="0CA510C4"/>
    <w:rsid w:val="186C41FA"/>
    <w:rsid w:val="2B47255D"/>
    <w:rsid w:val="461C5C89"/>
    <w:rsid w:val="48FD7B48"/>
    <w:rsid w:val="5D542A90"/>
    <w:rsid w:val="6F5D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99"/>
    <w:pPr>
      <w:ind w:left="720"/>
      <w:contextualSpacing/>
    </w:pPr>
  </w:style>
  <w:style w:type="character" w:customStyle="1" w:styleId="7">
    <w:name w:val="Нижний колонтитул Знак"/>
    <w:basedOn w:val="2"/>
    <w:link w:val="4"/>
    <w:qFormat/>
    <w:uiPriority w:val="0"/>
    <w:rPr>
      <w:rFonts w:ascii="Times New Roman" w:hAnsi="Times New Roman" w:eastAsia="Calibri" w:cs="Times New Roman"/>
      <w:sz w:val="20"/>
      <w:szCs w:val="20"/>
      <w:lang w:eastAsia="ru-RU"/>
    </w:rPr>
  </w:style>
  <w:style w:type="character" w:customStyle="1" w:styleId="8">
    <w:name w:val="Подзаголовок1 Знак"/>
    <w:link w:val="9"/>
    <w:qFormat/>
    <w:locked/>
    <w:uiPriority w:val="0"/>
    <w:rPr>
      <w:rFonts w:ascii="Arial" w:hAnsi="Arial" w:cs="Arial"/>
      <w:b/>
      <w:sz w:val="28"/>
      <w:szCs w:val="24"/>
    </w:rPr>
  </w:style>
  <w:style w:type="paragraph" w:customStyle="1" w:styleId="9">
    <w:name w:val="Подзаголовок1"/>
    <w:basedOn w:val="1"/>
    <w:link w:val="8"/>
    <w:qFormat/>
    <w:uiPriority w:val="0"/>
    <w:pPr>
      <w:snapToGrid w:val="0"/>
      <w:spacing w:after="0" w:line="240" w:lineRule="auto"/>
      <w:jc w:val="center"/>
    </w:pPr>
    <w:rPr>
      <w:rFonts w:ascii="Arial" w:hAnsi="Arial" w:cs="Arial"/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350</Words>
  <Characters>1999</Characters>
  <Lines>16</Lines>
  <Paragraphs>4</Paragraphs>
  <TotalTime>4</TotalTime>
  <ScaleCrop>false</ScaleCrop>
  <LinksUpToDate>false</LinksUpToDate>
  <CharactersWithSpaces>2345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2022-09-02T12:46:00Z</dcterms:created>
  <dc:creator>ЭЛЛА</dc:creator>
  <cp:lastModifiedBy>VVS</cp:lastModifiedBy>
  <dcterms:modified xsi:type="dcterms:W3CDTF">2023-05-30T10:55:49Z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6079BF7D8F584A5CB8487432659A31EB</vt:lpwstr>
  </property>
</Properties>
</file>