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15C2988" w:rsidR="003749D2" w:rsidRPr="00152A7C" w:rsidRDefault="00596725" w:rsidP="003749D2">
      <w:pPr>
        <w:contextualSpacing/>
        <w:jc w:val="center"/>
      </w:pPr>
      <w:r>
        <w:t>Б1</w:t>
      </w:r>
      <w:r w:rsidR="000D7117">
        <w:t>.О</w:t>
      </w:r>
      <w:r w:rsidR="001500B1">
        <w:t>.</w:t>
      </w:r>
      <w:r w:rsidR="000D7117">
        <w:t>24</w:t>
      </w:r>
      <w:r w:rsidR="00712F3B">
        <w:t xml:space="preserve"> </w:t>
      </w:r>
      <w:r w:rsidR="003749D2" w:rsidRPr="00152A7C">
        <w:t>«</w:t>
      </w:r>
      <w:r>
        <w:t xml:space="preserve">ОСНОВЫ </w:t>
      </w:r>
      <w:r w:rsidR="001500B1">
        <w:t>ТЕОРИИ СИСТЕМ И СИСТЕМ</w:t>
      </w:r>
      <w:r w:rsidR="00D610AD">
        <w:t>Н</w:t>
      </w:r>
      <w:r w:rsidR="001500B1">
        <w:t>ОГО АНАЛИЗА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5E71895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0D7117" w:rsidRPr="000D7117">
        <w:rPr>
          <w:iCs/>
        </w:rPr>
        <w:t>27.03.01 Стандартизация и метрология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46FBF61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</w:t>
      </w:r>
      <w:r w:rsidR="000D7117">
        <w:t>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213171B" w14:textId="77777777" w:rsidR="001500B1" w:rsidRPr="000A1556" w:rsidRDefault="001500B1" w:rsidP="001500B1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системного анализа при решении профессиональных задач.</w:t>
      </w:r>
    </w:p>
    <w:p w14:paraId="616A5E9E" w14:textId="77777777" w:rsidR="001500B1" w:rsidRPr="000A1556" w:rsidRDefault="001500B1" w:rsidP="001500B1">
      <w:pPr>
        <w:ind w:firstLine="851"/>
      </w:pPr>
      <w:r w:rsidRPr="000A1556">
        <w:t>Для достижения цели дисциплины решаются следующие задачи:</w:t>
      </w:r>
    </w:p>
    <w:p w14:paraId="48BCBE52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системного анализа и его инструментах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BDE3159" w14:textId="77777777" w:rsidR="001500B1" w:rsidRPr="00450003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стратегию достижения поставленной цели;</w:t>
      </w:r>
    </w:p>
    <w:p w14:paraId="6617E9D6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для достижения цели методы и инструменты системного анализа;</w:t>
      </w:r>
    </w:p>
    <w:p w14:paraId="3E72B406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системного анализа для решения профессиональных задач и достижения поставленных целей.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E0DDF1A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2014A6" w14:paraId="406F2A0B" w14:textId="77777777" w:rsidTr="000D7117">
        <w:trPr>
          <w:tblHeader/>
        </w:trPr>
        <w:tc>
          <w:tcPr>
            <w:tcW w:w="29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D7117" w14:paraId="51B3A3E3" w14:textId="77777777" w:rsidTr="000D7117">
        <w:tc>
          <w:tcPr>
            <w:tcW w:w="2972" w:type="dxa"/>
            <w:vMerge w:val="restart"/>
          </w:tcPr>
          <w:p w14:paraId="1212F4BE" w14:textId="65573875" w:rsidR="000D7117" w:rsidRPr="000D7117" w:rsidRDefault="000D7117" w:rsidP="000D7117">
            <w:pPr>
              <w:rPr>
                <w:iCs/>
              </w:rPr>
            </w:pPr>
            <w:r w:rsidRPr="000D7117">
              <w:rPr>
                <w:snapToGrid w:val="0"/>
              </w:rPr>
              <w:t xml:space="preserve">УК-1. </w:t>
            </w:r>
            <w:r w:rsidRPr="000D7117">
              <w:rPr>
                <w:snapToGrid w:val="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6372" w:type="dxa"/>
          </w:tcPr>
          <w:p w14:paraId="7C43D79D" w14:textId="6C80C338" w:rsidR="000D7117" w:rsidRPr="000D7117" w:rsidRDefault="000D7117" w:rsidP="000D7117">
            <w:pPr>
              <w:rPr>
                <w:iCs/>
              </w:rPr>
            </w:pPr>
            <w:r w:rsidRPr="000D7117">
              <w:rPr>
                <w:snapToGrid w:val="0"/>
                <w:color w:val="0D0D0D" w:themeColor="text1" w:themeTint="F2"/>
              </w:rPr>
              <w:t xml:space="preserve">УК-1.1.1. </w:t>
            </w:r>
            <w:r w:rsidRPr="000D7117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7117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</w:t>
            </w:r>
          </w:p>
        </w:tc>
      </w:tr>
      <w:tr w:rsidR="000D7117" w14:paraId="6DAE8AC9" w14:textId="77777777" w:rsidTr="000D7117">
        <w:tc>
          <w:tcPr>
            <w:tcW w:w="2972" w:type="dxa"/>
            <w:vMerge/>
          </w:tcPr>
          <w:p w14:paraId="108B5D25" w14:textId="184A3765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4D811FD2" w14:textId="5B148F85" w:rsidR="000D7117" w:rsidRPr="000D7117" w:rsidRDefault="000D7117" w:rsidP="000D7117">
            <w:pPr>
              <w:rPr>
                <w:iCs/>
              </w:rPr>
            </w:pPr>
            <w:r w:rsidRPr="000D7117">
              <w:rPr>
                <w:snapToGrid w:val="0"/>
                <w:color w:val="0D0D0D" w:themeColor="text1" w:themeTint="F2"/>
              </w:rPr>
              <w:t xml:space="preserve">УК-1.1.2. </w:t>
            </w:r>
            <w:r w:rsidRPr="000D7117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7117">
              <w:rPr>
                <w:snapToGrid w:val="0"/>
                <w:color w:val="0D0D0D" w:themeColor="text1" w:themeTint="F2"/>
              </w:rPr>
              <w:t xml:space="preserve"> методы поиска информации, ее системного и критического анализа</w:t>
            </w:r>
          </w:p>
        </w:tc>
      </w:tr>
      <w:tr w:rsidR="000D7117" w14:paraId="7D9B121F" w14:textId="77777777" w:rsidTr="000D7117">
        <w:tc>
          <w:tcPr>
            <w:tcW w:w="2972" w:type="dxa"/>
            <w:vMerge/>
          </w:tcPr>
          <w:p w14:paraId="4439AF13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73FE4B49" w14:textId="397BF000" w:rsidR="000D7117" w:rsidRPr="000D7117" w:rsidRDefault="000D7117" w:rsidP="000D7117">
            <w:pPr>
              <w:rPr>
                <w:b/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t xml:space="preserve">УК 1.2.1. 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D7117">
              <w:rPr>
                <w:snapToGrid w:val="0"/>
                <w:color w:val="0D0D0D" w:themeColor="text1" w:themeTint="F2"/>
              </w:rPr>
              <w:t>применять методы поиска информации из разных источников</w:t>
            </w:r>
          </w:p>
        </w:tc>
      </w:tr>
      <w:tr w:rsidR="000D7117" w14:paraId="3AC1B3B7" w14:textId="77777777" w:rsidTr="000D7117">
        <w:tc>
          <w:tcPr>
            <w:tcW w:w="2972" w:type="dxa"/>
            <w:vMerge/>
          </w:tcPr>
          <w:p w14:paraId="5BC95122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553A5AFE" w14:textId="08487D65" w:rsidR="000D7117" w:rsidRPr="000D7117" w:rsidRDefault="000D7117" w:rsidP="000D7117">
            <w:pPr>
              <w:rPr>
                <w:b/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t xml:space="preserve">УК 1.2.2. 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D7117">
              <w:rPr>
                <w:snapToGrid w:val="0"/>
                <w:color w:val="0D0D0D" w:themeColor="text1" w:themeTint="F2"/>
              </w:rPr>
              <w:t>осуществлять ее критический анализ и синтез</w:t>
            </w:r>
          </w:p>
        </w:tc>
      </w:tr>
      <w:tr w:rsidR="000D7117" w14:paraId="46DC31C2" w14:textId="77777777" w:rsidTr="000D7117">
        <w:tc>
          <w:tcPr>
            <w:tcW w:w="2972" w:type="dxa"/>
            <w:vMerge/>
          </w:tcPr>
          <w:p w14:paraId="494957C1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1DB86A8C" w14:textId="5EE1FDE3" w:rsidR="000D7117" w:rsidRPr="000D7117" w:rsidRDefault="000D7117" w:rsidP="000D7117">
            <w:pPr>
              <w:rPr>
                <w:b/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t xml:space="preserve">УК 1.2.3. 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0D7117"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</w:tc>
      </w:tr>
      <w:tr w:rsidR="000D7117" w14:paraId="38965059" w14:textId="77777777" w:rsidTr="000D7117">
        <w:tc>
          <w:tcPr>
            <w:tcW w:w="2972" w:type="dxa"/>
            <w:vMerge/>
          </w:tcPr>
          <w:p w14:paraId="6F3E5DB6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469E0E45" w14:textId="0A546CA0" w:rsidR="000D7117" w:rsidRPr="000D7117" w:rsidRDefault="000D7117" w:rsidP="000D7117">
            <w:pPr>
              <w:rPr>
                <w:b/>
                <w:snapToGrid w:val="0"/>
              </w:rPr>
            </w:pPr>
            <w:r w:rsidRPr="000D7117">
              <w:rPr>
                <w:snapToGrid w:val="0"/>
              </w:rPr>
              <w:t xml:space="preserve">УК-1.3.1. </w:t>
            </w:r>
            <w:r w:rsidRPr="000D7117">
              <w:rPr>
                <w:b/>
                <w:snapToGrid w:val="0"/>
              </w:rPr>
              <w:t>Владеет</w:t>
            </w:r>
            <w:r w:rsidRPr="000D7117">
              <w:rPr>
                <w:snapToGrid w:val="0"/>
              </w:rPr>
              <w:t xml:space="preserve"> </w:t>
            </w:r>
            <w:r w:rsidRPr="000D7117">
              <w:rPr>
                <w:snapToGrid w:val="0"/>
                <w:color w:val="0D0D0D" w:themeColor="text1" w:themeTint="F2"/>
              </w:rPr>
              <w:t>методами поиска, критического анализа и синтеза информации</w:t>
            </w:r>
          </w:p>
        </w:tc>
      </w:tr>
      <w:tr w:rsidR="000D7117" w14:paraId="44A14FDB" w14:textId="77777777" w:rsidTr="000D7117">
        <w:tc>
          <w:tcPr>
            <w:tcW w:w="2972" w:type="dxa"/>
            <w:vMerge/>
          </w:tcPr>
          <w:p w14:paraId="263E1F98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384EDDD7" w14:textId="63D7DCC9" w:rsidR="000D7117" w:rsidRPr="000D7117" w:rsidRDefault="000D7117" w:rsidP="000D7117">
            <w:pPr>
              <w:rPr>
                <w:color w:val="000000"/>
              </w:rPr>
            </w:pPr>
            <w:r w:rsidRPr="000D7117">
              <w:rPr>
                <w:snapToGrid w:val="0"/>
              </w:rPr>
              <w:t xml:space="preserve">УК-1.3.2. </w:t>
            </w:r>
            <w:r w:rsidRPr="000D7117">
              <w:rPr>
                <w:b/>
                <w:snapToGrid w:val="0"/>
              </w:rPr>
              <w:t>Владеет</w:t>
            </w:r>
            <w:r w:rsidRPr="000D7117">
              <w:rPr>
                <w:snapToGrid w:val="0"/>
              </w:rPr>
              <w:t xml:space="preserve"> </w:t>
            </w:r>
            <w:r w:rsidRPr="000D7117">
              <w:rPr>
                <w:snapToGrid w:val="0"/>
                <w:color w:val="0D0D0D" w:themeColor="text1" w:themeTint="F2"/>
              </w:rPr>
              <w:t>методикой системного подхода для решения поставленных задач</w:t>
            </w:r>
          </w:p>
        </w:tc>
      </w:tr>
      <w:tr w:rsidR="000D7117" w14:paraId="136CC58C" w14:textId="77777777" w:rsidTr="0012489F">
        <w:tc>
          <w:tcPr>
            <w:tcW w:w="2972" w:type="dxa"/>
            <w:vMerge w:val="restart"/>
            <w:vAlign w:val="center"/>
          </w:tcPr>
          <w:p w14:paraId="5962A505" w14:textId="5016E769" w:rsidR="000D7117" w:rsidRPr="000D7117" w:rsidRDefault="000D7117" w:rsidP="000D7117">
            <w:pPr>
              <w:jc w:val="both"/>
              <w:rPr>
                <w:iCs/>
              </w:rPr>
            </w:pPr>
            <w:r w:rsidRPr="000D7117">
              <w:rPr>
                <w:rFonts w:eastAsia="Calibri"/>
                <w:bCs/>
              </w:rPr>
              <w:t xml:space="preserve">ОПК-6. Способен принимать научно-обоснованные решения в области стандартизации и метрологического обеспечения на основе </w:t>
            </w:r>
            <w:r w:rsidRPr="000D7117">
              <w:rPr>
                <w:rFonts w:eastAsia="Calibri"/>
                <w:bCs/>
              </w:rPr>
              <w:lastRenderedPageBreak/>
              <w:t>методов системного и функционального анализа</w:t>
            </w:r>
          </w:p>
        </w:tc>
        <w:tc>
          <w:tcPr>
            <w:tcW w:w="6372" w:type="dxa"/>
          </w:tcPr>
          <w:p w14:paraId="38619A64" w14:textId="19B88269" w:rsidR="000D7117" w:rsidRPr="000D7117" w:rsidRDefault="000D7117" w:rsidP="000D7117">
            <w:pPr>
              <w:rPr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lastRenderedPageBreak/>
              <w:t>ОПК-6.1.1.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 w:rsidRPr="000D7117">
              <w:rPr>
                <w:snapToGrid w:val="0"/>
                <w:color w:val="0D0D0D" w:themeColor="text1" w:themeTint="F2"/>
              </w:rPr>
              <w:t xml:space="preserve"> методы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  <w:tr w:rsidR="000D7117" w14:paraId="34476015" w14:textId="77777777" w:rsidTr="0012489F">
        <w:tc>
          <w:tcPr>
            <w:tcW w:w="2972" w:type="dxa"/>
            <w:vMerge/>
            <w:vAlign w:val="center"/>
          </w:tcPr>
          <w:p w14:paraId="63BFB4A5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4C820D5C" w14:textId="566FB2C3" w:rsidR="000D7117" w:rsidRPr="000D7117" w:rsidRDefault="000D7117" w:rsidP="000D7117">
            <w:pPr>
              <w:rPr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t>ОПК-6.2.1.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 w:rsidRPr="000D7117">
              <w:rPr>
                <w:snapToGrid w:val="0"/>
                <w:color w:val="0D0D0D" w:themeColor="text1" w:themeTint="F2"/>
              </w:rP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</w:tr>
      <w:tr w:rsidR="000D7117" w14:paraId="5B995DE3" w14:textId="77777777" w:rsidTr="0012489F">
        <w:tc>
          <w:tcPr>
            <w:tcW w:w="2972" w:type="dxa"/>
            <w:vMerge/>
            <w:vAlign w:val="center"/>
          </w:tcPr>
          <w:p w14:paraId="6D4AFA24" w14:textId="77777777" w:rsidR="000D7117" w:rsidRPr="000D7117" w:rsidRDefault="000D7117" w:rsidP="000D7117">
            <w:pPr>
              <w:jc w:val="both"/>
              <w:rPr>
                <w:iCs/>
              </w:rPr>
            </w:pPr>
          </w:p>
        </w:tc>
        <w:tc>
          <w:tcPr>
            <w:tcW w:w="6372" w:type="dxa"/>
          </w:tcPr>
          <w:p w14:paraId="706B333B" w14:textId="1629BAA9" w:rsidR="000D7117" w:rsidRPr="000D7117" w:rsidRDefault="000D7117" w:rsidP="000D7117">
            <w:pPr>
              <w:rPr>
                <w:snapToGrid w:val="0"/>
              </w:rPr>
            </w:pPr>
            <w:r w:rsidRPr="000D7117">
              <w:rPr>
                <w:snapToGrid w:val="0"/>
                <w:color w:val="0D0D0D" w:themeColor="text1" w:themeTint="F2"/>
              </w:rPr>
              <w:t>ОПК-6.3.1.</w:t>
            </w:r>
            <w:r w:rsidRPr="000D7117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 w:rsidRPr="000D7117">
              <w:rPr>
                <w:snapToGrid w:val="0"/>
                <w:color w:val="0D0D0D" w:themeColor="text1" w:themeTint="F2"/>
              </w:rPr>
              <w:t xml:space="preserve"> знаниями основ методов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A40A4E1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Система и системный подход</w:t>
      </w:r>
    </w:p>
    <w:p w14:paraId="3D0204E9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Качественные аспекты системного подхода</w:t>
      </w:r>
    </w:p>
    <w:p w14:paraId="280D5EE2" w14:textId="260DAD41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Количественные аспекты системного подхода</w:t>
      </w:r>
    </w:p>
    <w:p w14:paraId="15509DB9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Системный подход на практике</w:t>
      </w:r>
    </w:p>
    <w:p w14:paraId="75BC5C98" w14:textId="5AF3192D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Введение в теорию систем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F99729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D7117">
        <w:t>3</w:t>
      </w:r>
      <w:r w:rsidRPr="00152A7C">
        <w:t xml:space="preserve"> зачетные единицы (</w:t>
      </w:r>
      <w:r w:rsidR="000D7117">
        <w:t xml:space="preserve">108 </w:t>
      </w:r>
      <w:r w:rsidRPr="00152A7C">
        <w:t>час</w:t>
      </w:r>
      <w:r w:rsidR="001500B1">
        <w:t>ов</w:t>
      </w:r>
      <w:r w:rsidRPr="00152A7C">
        <w:t>), в том числе:</w:t>
      </w:r>
    </w:p>
    <w:p w14:paraId="7A2116D8" w14:textId="76DC0CF0" w:rsidR="003749D2" w:rsidRDefault="003749D2" w:rsidP="003749D2">
      <w:pPr>
        <w:contextualSpacing/>
        <w:jc w:val="both"/>
      </w:pPr>
      <w:r w:rsidRPr="00152A7C">
        <w:t xml:space="preserve">лекции – </w:t>
      </w:r>
      <w:r w:rsidR="00596725">
        <w:t>32</w:t>
      </w:r>
      <w:r w:rsidRPr="00152A7C">
        <w:t xml:space="preserve"> час</w:t>
      </w:r>
      <w:r w:rsidR="00596725">
        <w:t>а</w:t>
      </w:r>
      <w:r w:rsidR="001500B1">
        <w:t xml:space="preserve"> </w:t>
      </w:r>
    </w:p>
    <w:p w14:paraId="7466909F" w14:textId="72E95795" w:rsidR="001500B1" w:rsidRPr="00152A7C" w:rsidRDefault="001500B1" w:rsidP="003749D2">
      <w:pPr>
        <w:contextualSpacing/>
        <w:jc w:val="both"/>
      </w:pPr>
      <w:r>
        <w:t>практические работы – 1</w:t>
      </w:r>
      <w:r w:rsidR="000D7117">
        <w:t>6</w:t>
      </w:r>
      <w:r>
        <w:t xml:space="preserve"> часов </w:t>
      </w:r>
    </w:p>
    <w:p w14:paraId="62764F8F" w14:textId="7925CCF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D7117">
        <w:t>5</w:t>
      </w:r>
      <w:r w:rsidR="001500B1">
        <w:t>6</w:t>
      </w:r>
      <w:r w:rsidRPr="00152A7C">
        <w:t xml:space="preserve"> час</w:t>
      </w:r>
      <w:r w:rsidR="001500B1">
        <w:t xml:space="preserve">ов </w:t>
      </w:r>
    </w:p>
    <w:p w14:paraId="6FD6FAC9" w14:textId="7F0537B3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0D7117">
        <w:t>зачет</w:t>
      </w:r>
      <w:r w:rsidR="001500B1">
        <w:t xml:space="preserve"> </w:t>
      </w:r>
      <w:r w:rsidR="000D7117">
        <w:t>4 часа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5B7A" w14:textId="77777777" w:rsidR="003A4D5B" w:rsidRDefault="003A4D5B" w:rsidP="008655F0">
      <w:r>
        <w:separator/>
      </w:r>
    </w:p>
  </w:endnote>
  <w:endnote w:type="continuationSeparator" w:id="0">
    <w:p w14:paraId="1977EF06" w14:textId="77777777" w:rsidR="003A4D5B" w:rsidRDefault="003A4D5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E5DDD" w14:textId="77777777" w:rsidR="003A4D5B" w:rsidRDefault="003A4D5B" w:rsidP="008655F0">
      <w:r>
        <w:separator/>
      </w:r>
    </w:p>
  </w:footnote>
  <w:footnote w:type="continuationSeparator" w:id="0">
    <w:p w14:paraId="2DAD7F45" w14:textId="77777777" w:rsidR="003A4D5B" w:rsidRDefault="003A4D5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8485371">
    <w:abstractNumId w:val="6"/>
  </w:num>
  <w:num w:numId="2" w16cid:durableId="721903804">
    <w:abstractNumId w:val="3"/>
  </w:num>
  <w:num w:numId="3" w16cid:durableId="43533008">
    <w:abstractNumId w:val="0"/>
  </w:num>
  <w:num w:numId="4" w16cid:durableId="486748116">
    <w:abstractNumId w:val="4"/>
  </w:num>
  <w:num w:numId="5" w16cid:durableId="573199914">
    <w:abstractNumId w:val="1"/>
  </w:num>
  <w:num w:numId="6" w16cid:durableId="1349285694">
    <w:abstractNumId w:val="2"/>
  </w:num>
  <w:num w:numId="7" w16cid:durableId="100350812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7117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4D5B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2023-03-04T19:28:00Z</dcterms:created>
  <dcterms:modified xsi:type="dcterms:W3CDTF">2023-03-04T19:28:00Z</dcterms:modified>
</cp:coreProperties>
</file>