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71BDFA" w14:textId="77777777" w:rsidR="00D56AF2" w:rsidRPr="00152A7C" w:rsidRDefault="00D56AF2" w:rsidP="00D56AF2">
      <w:pPr>
        <w:contextualSpacing/>
        <w:jc w:val="center"/>
      </w:pPr>
      <w:r w:rsidRPr="00152A7C">
        <w:t>АННОТАЦИЯ</w:t>
      </w:r>
    </w:p>
    <w:p w14:paraId="3592020D" w14:textId="77777777" w:rsidR="00D56AF2" w:rsidRPr="00C11765" w:rsidRDefault="00D56AF2" w:rsidP="00D56AF2">
      <w:pPr>
        <w:jc w:val="center"/>
        <w:rPr>
          <w:i/>
          <w:iCs/>
        </w:rPr>
      </w:pPr>
      <w:r w:rsidRPr="00CD3167">
        <w:rPr>
          <w:iCs/>
        </w:rPr>
        <w:t>практики</w:t>
      </w:r>
      <w:r>
        <w:rPr>
          <w:iCs/>
        </w:rPr>
        <w:t xml:space="preserve"> учебной</w:t>
      </w:r>
    </w:p>
    <w:p w14:paraId="3D658B95" w14:textId="6ACA6C54" w:rsidR="00D56AF2" w:rsidRPr="00152A7C" w:rsidRDefault="00D56AF2" w:rsidP="00D56AF2">
      <w:pPr>
        <w:contextualSpacing/>
        <w:jc w:val="center"/>
      </w:pPr>
      <w:bookmarkStart w:id="0" w:name="_Hlk103180935"/>
      <w:r>
        <w:t>Б</w:t>
      </w:r>
      <w:proofErr w:type="gramStart"/>
      <w:r>
        <w:t>2.У.В.</w:t>
      </w:r>
      <w:proofErr w:type="gramEnd"/>
      <w:r>
        <w:t xml:space="preserve">1 </w:t>
      </w:r>
      <w:r w:rsidRPr="00152A7C">
        <w:t>«</w:t>
      </w:r>
      <w:r>
        <w:t>ИНФОРМАЦИОННО</w:t>
      </w:r>
      <w:r w:rsidR="009D59C7">
        <w:t>-А</w:t>
      </w:r>
      <w:r>
        <w:t>НАЛИТИЧЕСКАЯ ПРАКТИКА</w:t>
      </w:r>
      <w:r w:rsidRPr="00152A7C">
        <w:t>»</w:t>
      </w:r>
    </w:p>
    <w:bookmarkEnd w:id="0"/>
    <w:p w14:paraId="7BA8AB51" w14:textId="77777777" w:rsidR="00D56AF2" w:rsidRPr="00152A7C" w:rsidRDefault="00D56AF2" w:rsidP="00D56AF2">
      <w:pPr>
        <w:contextualSpacing/>
      </w:pPr>
    </w:p>
    <w:p w14:paraId="10C13A9D" w14:textId="77777777" w:rsidR="00D56AF2" w:rsidRPr="00C241D5" w:rsidRDefault="00D56AF2" w:rsidP="00D56AF2">
      <w:pPr>
        <w:contextualSpacing/>
        <w:jc w:val="both"/>
      </w:pPr>
      <w:r w:rsidRPr="00C241D5">
        <w:t>Направление подготовки – 38.03.02 «Менеджмент».</w:t>
      </w:r>
    </w:p>
    <w:p w14:paraId="5FF259FF" w14:textId="77777777" w:rsidR="00D56AF2" w:rsidRPr="00C241D5" w:rsidRDefault="00D56AF2" w:rsidP="00D56AF2">
      <w:pPr>
        <w:contextualSpacing/>
        <w:jc w:val="both"/>
      </w:pPr>
      <w:r w:rsidRPr="00C241D5">
        <w:t>Квалификация (степень) выпускника – бакалавр.</w:t>
      </w:r>
    </w:p>
    <w:p w14:paraId="6F7377FB" w14:textId="7EF41972" w:rsidR="00D56AF2" w:rsidRPr="00C241D5" w:rsidRDefault="00D56AF2" w:rsidP="00D56AF2">
      <w:pPr>
        <w:contextualSpacing/>
        <w:jc w:val="both"/>
      </w:pPr>
      <w:r w:rsidRPr="00C241D5">
        <w:t>Профиль – «</w:t>
      </w:r>
      <w:r w:rsidR="00B71D19">
        <w:t>Бизнес-менеджмент</w:t>
      </w:r>
      <w:r w:rsidRPr="00C241D5">
        <w:t>».</w:t>
      </w:r>
    </w:p>
    <w:p w14:paraId="3BCECB0D" w14:textId="77777777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1. Вид практики, способы и формы ее проведения</w:t>
      </w:r>
    </w:p>
    <w:p w14:paraId="075076BC" w14:textId="16AD0246" w:rsidR="00D56AF2" w:rsidRPr="00C241D5" w:rsidRDefault="00D56AF2" w:rsidP="00087077">
      <w:pPr>
        <w:jc w:val="both"/>
        <w:rPr>
          <w:i/>
        </w:rPr>
      </w:pPr>
      <w:r w:rsidRPr="00C241D5">
        <w:t>Практика «Информационно-аналитическая» (Б</w:t>
      </w:r>
      <w:proofErr w:type="gramStart"/>
      <w:r w:rsidRPr="00C241D5">
        <w:t>2.У.В.</w:t>
      </w:r>
      <w:proofErr w:type="gramEnd"/>
      <w:r w:rsidRPr="00C241D5">
        <w:t xml:space="preserve">1) относится к части, формируемой участниками образовательных отношений Блока 2 «Часть, формируемая участниками образовательных отношений» и является обязательной. </w:t>
      </w:r>
    </w:p>
    <w:p w14:paraId="34E7C8F0" w14:textId="7F79EF3F" w:rsidR="00D56AF2" w:rsidRPr="00C241D5" w:rsidRDefault="00D56AF2" w:rsidP="00087077">
      <w:pPr>
        <w:jc w:val="both"/>
        <w:rPr>
          <w:i/>
        </w:rPr>
      </w:pPr>
      <w:r w:rsidRPr="00C241D5">
        <w:t xml:space="preserve">Тип практики – </w:t>
      </w:r>
      <w:r w:rsidR="008A59AF" w:rsidRPr="00C241D5">
        <w:t>ознакомительная</w:t>
      </w:r>
      <w:r w:rsidRPr="00C241D5">
        <w:rPr>
          <w:i/>
        </w:rPr>
        <w:t>.</w:t>
      </w:r>
    </w:p>
    <w:p w14:paraId="3B147355" w14:textId="77777777" w:rsidR="00D56AF2" w:rsidRPr="00C241D5" w:rsidRDefault="00D56AF2" w:rsidP="00087077">
      <w:pPr>
        <w:jc w:val="both"/>
        <w:rPr>
          <w:bCs/>
          <w:i/>
        </w:rPr>
      </w:pPr>
      <w:r w:rsidRPr="00C241D5">
        <w:t>Способ проведения практики – стационарная.</w:t>
      </w:r>
    </w:p>
    <w:p w14:paraId="1A995D0C" w14:textId="77777777" w:rsidR="00D56AF2" w:rsidRPr="00C241D5" w:rsidRDefault="00D56AF2" w:rsidP="00D56AF2">
      <w:pPr>
        <w:jc w:val="both"/>
      </w:pPr>
      <w:r w:rsidRPr="00C241D5">
        <w:t>Практика проводится дискретно по видам практик или по периодам проведения практик.</w:t>
      </w:r>
    </w:p>
    <w:p w14:paraId="08934EAF" w14:textId="77777777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2. Перечень планируемых результатов обучения при прохождении практики</w:t>
      </w:r>
    </w:p>
    <w:p w14:paraId="163E4154" w14:textId="77777777" w:rsidR="00D56AF2" w:rsidRPr="00C241D5" w:rsidRDefault="00D56AF2" w:rsidP="00D56AF2">
      <w:pPr>
        <w:jc w:val="both"/>
      </w:pPr>
      <w:r w:rsidRPr="00C241D5">
        <w:t xml:space="preserve">Проведение практики направлено на практическую подготовку обучающегося к будущей профессиональной деятельности. Практическая подготовка осуществляется путем непосредственного выполнения обучающимися определенных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компетенции (части компетенций) по профилю образовательной программы. </w:t>
      </w:r>
    </w:p>
    <w:p w14:paraId="6D5CFE5E" w14:textId="77777777" w:rsidR="00D56AF2" w:rsidRPr="00C241D5" w:rsidRDefault="00D56AF2" w:rsidP="00D56AF2">
      <w:pPr>
        <w:jc w:val="both"/>
      </w:pPr>
      <w:r w:rsidRPr="00C241D5">
        <w:t>Прохождение практики направлено на формирование следующих компетенций, сформированность которых оценивается с помощью индикаторов достижения компетенций:</w:t>
      </w:r>
    </w:p>
    <w:p w14:paraId="23974799" w14:textId="77777777" w:rsidR="00D56AF2" w:rsidRPr="00C241D5" w:rsidRDefault="00D56AF2" w:rsidP="00D56AF2">
      <w:pPr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5806"/>
      </w:tblGrid>
      <w:tr w:rsidR="00D56AF2" w:rsidRPr="00C241D5" w14:paraId="17E4411D" w14:textId="77777777" w:rsidTr="00C241D5">
        <w:trPr>
          <w:tblHeader/>
        </w:trPr>
        <w:tc>
          <w:tcPr>
            <w:tcW w:w="3539" w:type="dxa"/>
          </w:tcPr>
          <w:p w14:paraId="5DD5AD90" w14:textId="77777777" w:rsidR="00D56AF2" w:rsidRPr="00C241D5" w:rsidRDefault="00D56AF2" w:rsidP="009D415F">
            <w:pPr>
              <w:jc w:val="center"/>
            </w:pPr>
            <w:r w:rsidRPr="00C241D5">
              <w:t>Компетенция</w:t>
            </w:r>
          </w:p>
        </w:tc>
        <w:tc>
          <w:tcPr>
            <w:tcW w:w="5806" w:type="dxa"/>
          </w:tcPr>
          <w:p w14:paraId="6970651F" w14:textId="77777777" w:rsidR="00D56AF2" w:rsidRPr="00C241D5" w:rsidRDefault="00D56AF2" w:rsidP="009D415F">
            <w:pPr>
              <w:jc w:val="center"/>
              <w:rPr>
                <w:highlight w:val="yellow"/>
              </w:rPr>
            </w:pPr>
            <w:r w:rsidRPr="00C241D5">
              <w:t>Индикатор компетенции</w:t>
            </w:r>
          </w:p>
        </w:tc>
      </w:tr>
      <w:tr w:rsidR="00F96E17" w:rsidRPr="00C241D5" w14:paraId="5D4F9A22" w14:textId="77777777" w:rsidTr="00C241D5">
        <w:tc>
          <w:tcPr>
            <w:tcW w:w="3539" w:type="dxa"/>
            <w:vMerge w:val="restart"/>
          </w:tcPr>
          <w:p w14:paraId="2AA2A9C3" w14:textId="2AF170BC" w:rsidR="00F96E17" w:rsidRPr="00C241D5" w:rsidRDefault="00F96E17" w:rsidP="00F96E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</w:pPr>
            <w:proofErr w:type="gramStart"/>
            <w:r w:rsidRPr="006650C5">
              <w:rPr>
                <w:rFonts w:eastAsia="Calibri"/>
                <w:snapToGrid w:val="0"/>
                <w:lang w:eastAsia="en-US"/>
              </w:rPr>
              <w:t>ПК-1</w:t>
            </w:r>
            <w:proofErr w:type="gramEnd"/>
            <w:r w:rsidRPr="006650C5">
              <w:rPr>
                <w:rFonts w:eastAsia="Calibri"/>
                <w:snapToGrid w:val="0"/>
                <w:lang w:eastAsia="en-US"/>
              </w:rPr>
              <w:t xml:space="preserve"> Формирование возможных решений на основе разработанных для них целевых показателей</w:t>
            </w:r>
          </w:p>
        </w:tc>
        <w:tc>
          <w:tcPr>
            <w:tcW w:w="5806" w:type="dxa"/>
          </w:tcPr>
          <w:p w14:paraId="3D576878" w14:textId="326F2FE7" w:rsidR="00F96E17" w:rsidRPr="00F96E17" w:rsidRDefault="00F96E17" w:rsidP="00F96E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 xml:space="preserve">ПК-1.3.1 </w:t>
            </w:r>
            <w:r w:rsidRPr="005D0DF3">
              <w:rPr>
                <w:iCs/>
                <w:szCs w:val="20"/>
              </w:rPr>
              <w:t>Владеет методами выявления, сбора и анализа информации бизнес-анализа для формирования возможных решений</w:t>
            </w:r>
            <w:r w:rsidRPr="005D0DF3">
              <w:rPr>
                <w:szCs w:val="20"/>
              </w:rPr>
              <w:t xml:space="preserve"> </w:t>
            </w:r>
            <w:r w:rsidRPr="005D0DF3">
              <w:rPr>
                <w:szCs w:val="20"/>
              </w:rPr>
              <w:t>целевых показателей решений</w:t>
            </w:r>
          </w:p>
        </w:tc>
      </w:tr>
      <w:tr w:rsidR="00F96E17" w:rsidRPr="00C241D5" w14:paraId="25FC7A89" w14:textId="77777777" w:rsidTr="00C241D5">
        <w:tc>
          <w:tcPr>
            <w:tcW w:w="3539" w:type="dxa"/>
            <w:vMerge/>
          </w:tcPr>
          <w:p w14:paraId="5168B023" w14:textId="77777777" w:rsidR="00F96E17" w:rsidRPr="006650C5" w:rsidRDefault="00F96E17" w:rsidP="00F96E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rFonts w:eastAsia="Calibri"/>
                <w:snapToGrid w:val="0"/>
                <w:lang w:eastAsia="en-US"/>
              </w:rPr>
            </w:pPr>
          </w:p>
        </w:tc>
        <w:tc>
          <w:tcPr>
            <w:tcW w:w="5806" w:type="dxa"/>
          </w:tcPr>
          <w:p w14:paraId="383A0C73" w14:textId="12B8E9D1" w:rsidR="00F96E17" w:rsidRPr="005D0DF3" w:rsidRDefault="00F96E17" w:rsidP="00F96E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5D0DF3">
              <w:rPr>
                <w:szCs w:val="20"/>
              </w:rPr>
              <w:t xml:space="preserve">ПК-1.3.2 </w:t>
            </w:r>
            <w:r w:rsidRPr="005D0DF3">
              <w:rPr>
                <w:iCs/>
                <w:szCs w:val="20"/>
              </w:rPr>
              <w:t>Имеет навыки описания возможных решений</w:t>
            </w:r>
          </w:p>
        </w:tc>
      </w:tr>
      <w:tr w:rsidR="00F96E17" w:rsidRPr="00C241D5" w14:paraId="77A014E4" w14:textId="77777777" w:rsidTr="00C241D5">
        <w:tc>
          <w:tcPr>
            <w:tcW w:w="3539" w:type="dxa"/>
          </w:tcPr>
          <w:p w14:paraId="0599A8C7" w14:textId="03127ED5" w:rsidR="00F96E17" w:rsidRPr="005D0DF3" w:rsidRDefault="00F96E17" w:rsidP="00F96E17">
            <w:pPr>
              <w:pStyle w:val="a"/>
              <w:numPr>
                <w:ilvl w:val="0"/>
                <w:numId w:val="0"/>
              </w:numPr>
              <w:spacing w:before="0" w:beforeAutospacing="0" w:after="0" w:afterAutospacing="0"/>
              <w:rPr>
                <w:szCs w:val="20"/>
              </w:rPr>
            </w:pPr>
            <w:r w:rsidRPr="006650C5">
              <w:rPr>
                <w:rFonts w:eastAsia="Calibri"/>
                <w:snapToGrid w:val="0"/>
                <w:lang w:eastAsia="en-US"/>
              </w:rPr>
              <w:t>ПК–2 Анализ, обоснование и выбор решения</w:t>
            </w:r>
          </w:p>
        </w:tc>
        <w:tc>
          <w:tcPr>
            <w:tcW w:w="5806" w:type="dxa"/>
          </w:tcPr>
          <w:p w14:paraId="72EC8B12" w14:textId="0B5FEB84" w:rsidR="00F96E17" w:rsidRPr="00C241D5" w:rsidRDefault="00F96E17" w:rsidP="00C241D5">
            <w:pPr>
              <w:jc w:val="both"/>
            </w:pPr>
            <w:r w:rsidRPr="005D0DF3">
              <w:rPr>
                <w:szCs w:val="20"/>
              </w:rPr>
              <w:t>ПК-2.3.1 Имеет навыки проведения анализа решений с точки зрения достижения</w:t>
            </w:r>
          </w:p>
        </w:tc>
      </w:tr>
    </w:tbl>
    <w:p w14:paraId="01F2340D" w14:textId="77777777" w:rsidR="00C241D5" w:rsidRPr="00C241D5" w:rsidRDefault="00C241D5" w:rsidP="00D56AF2">
      <w:pPr>
        <w:contextualSpacing/>
        <w:jc w:val="both"/>
        <w:rPr>
          <w:b/>
        </w:rPr>
      </w:pPr>
    </w:p>
    <w:p w14:paraId="0ACBCBDC" w14:textId="44797109" w:rsidR="00D56AF2" w:rsidRPr="00C241D5" w:rsidRDefault="00D56AF2" w:rsidP="00D56AF2">
      <w:pPr>
        <w:contextualSpacing/>
        <w:jc w:val="both"/>
        <w:rPr>
          <w:b/>
        </w:rPr>
      </w:pPr>
      <w:r w:rsidRPr="00C241D5">
        <w:rPr>
          <w:b/>
        </w:rPr>
        <w:t>3. Объем практики и ее продолжительность</w:t>
      </w:r>
    </w:p>
    <w:p w14:paraId="253045A7" w14:textId="597340F1" w:rsidR="00D56AF2" w:rsidRPr="00C241D5" w:rsidRDefault="00D56AF2" w:rsidP="00D56AF2">
      <w:pPr>
        <w:jc w:val="both"/>
      </w:pPr>
      <w:r w:rsidRPr="00C241D5">
        <w:t>Практика проводится концентрирован</w:t>
      </w:r>
      <w:r w:rsidR="00C241D5" w:rsidRPr="00C241D5">
        <w:t>н</w:t>
      </w:r>
      <w:r w:rsidRPr="00C241D5">
        <w:t>о.</w:t>
      </w:r>
    </w:p>
    <w:p w14:paraId="47ECDA81" w14:textId="002D27F7" w:rsidR="00D56AF2" w:rsidRDefault="00D56AF2" w:rsidP="00D56AF2">
      <w:pPr>
        <w:contextualSpacing/>
        <w:jc w:val="both"/>
      </w:pPr>
      <w:r w:rsidRPr="00C241D5">
        <w:t xml:space="preserve">Объем практики – </w:t>
      </w:r>
      <w:proofErr w:type="gramStart"/>
      <w:r w:rsidRPr="00C241D5">
        <w:t>3</w:t>
      </w:r>
      <w:r w:rsidR="00087077" w:rsidRPr="00C241D5">
        <w:t xml:space="preserve"> </w:t>
      </w:r>
      <w:r w:rsidRPr="00C241D5">
        <w:t xml:space="preserve"> зачетные</w:t>
      </w:r>
      <w:proofErr w:type="gramEnd"/>
      <w:r w:rsidRPr="00C241D5">
        <w:t xml:space="preserve"> единицы (108 час., 2 нед.)</w:t>
      </w:r>
    </w:p>
    <w:p w14:paraId="73706174" w14:textId="776A113C" w:rsidR="00F96E17" w:rsidRDefault="00F96E17" w:rsidP="00D56AF2">
      <w:pPr>
        <w:contextualSpacing/>
        <w:jc w:val="both"/>
      </w:pPr>
      <w:r>
        <w:t>Для очной формы обучения</w:t>
      </w:r>
    </w:p>
    <w:p w14:paraId="5BFB432C" w14:textId="1C56C14E" w:rsidR="00381C4E" w:rsidRDefault="00381C4E" w:rsidP="00D56AF2">
      <w:pPr>
        <w:contextualSpacing/>
        <w:jc w:val="both"/>
      </w:pPr>
      <w:r>
        <w:t>Практические занятия – 24 часа</w:t>
      </w:r>
    </w:p>
    <w:p w14:paraId="5120B6FC" w14:textId="348E70A8" w:rsidR="00381C4E" w:rsidRDefault="00381C4E" w:rsidP="00D56AF2">
      <w:pPr>
        <w:contextualSpacing/>
        <w:jc w:val="both"/>
      </w:pPr>
      <w:r>
        <w:t>Самостоятельная работа – 80 часов</w:t>
      </w:r>
    </w:p>
    <w:p w14:paraId="322638E8" w14:textId="511754CF" w:rsidR="00F96E17" w:rsidRDefault="00F96E17" w:rsidP="00D56AF2">
      <w:pPr>
        <w:contextualSpacing/>
        <w:jc w:val="both"/>
      </w:pPr>
      <w:r>
        <w:t>Для очно-заочной формы обучения</w:t>
      </w:r>
    </w:p>
    <w:p w14:paraId="4D6FAB50" w14:textId="7C51FD91" w:rsidR="00F96E17" w:rsidRDefault="00F96E17" w:rsidP="00F96E17">
      <w:pPr>
        <w:contextualSpacing/>
        <w:jc w:val="both"/>
      </w:pPr>
      <w:r>
        <w:t xml:space="preserve">Практические занятия – </w:t>
      </w:r>
      <w:r>
        <w:t>8</w:t>
      </w:r>
      <w:r>
        <w:t xml:space="preserve"> час</w:t>
      </w:r>
      <w:r>
        <w:t>ов</w:t>
      </w:r>
    </w:p>
    <w:p w14:paraId="500BE8A3" w14:textId="01BDD0B6" w:rsidR="00F96E17" w:rsidRDefault="00F96E17" w:rsidP="00F96E17">
      <w:pPr>
        <w:contextualSpacing/>
        <w:jc w:val="both"/>
      </w:pPr>
      <w:r>
        <w:t xml:space="preserve">Самостоятельная работа – </w:t>
      </w:r>
      <w:r>
        <w:t>96</w:t>
      </w:r>
      <w:r>
        <w:t xml:space="preserve"> часов</w:t>
      </w:r>
    </w:p>
    <w:p w14:paraId="4FDCBB9F" w14:textId="0010139F" w:rsidR="00381C4E" w:rsidRPr="00C241D5" w:rsidRDefault="00381C4E" w:rsidP="00D56AF2">
      <w:pPr>
        <w:contextualSpacing/>
        <w:jc w:val="both"/>
      </w:pPr>
      <w:r>
        <w:t>Контроль – 4 часа</w:t>
      </w:r>
    </w:p>
    <w:p w14:paraId="64876199" w14:textId="77777777" w:rsidR="00D56AF2" w:rsidRPr="00C241D5" w:rsidRDefault="00D56AF2" w:rsidP="00D56AF2">
      <w:pPr>
        <w:contextualSpacing/>
        <w:jc w:val="both"/>
      </w:pPr>
      <w:r w:rsidRPr="00C241D5">
        <w:t>Форма контроля знаний - Зачет.</w:t>
      </w:r>
    </w:p>
    <w:p w14:paraId="38B82983" w14:textId="77777777" w:rsidR="00D56AF2" w:rsidRPr="00C241D5" w:rsidRDefault="00D56AF2" w:rsidP="00D56AF2">
      <w:pPr>
        <w:keepNext/>
        <w:widowControl w:val="0"/>
        <w:jc w:val="center"/>
        <w:outlineLvl w:val="1"/>
        <w:rPr>
          <w:b/>
          <w:snapToGrid w:val="0"/>
          <w:lang w:eastAsia="x-none"/>
        </w:rPr>
      </w:pPr>
    </w:p>
    <w:p w14:paraId="0C1D54E5" w14:textId="77777777" w:rsidR="00E439B2" w:rsidRPr="00C241D5" w:rsidRDefault="00000000"/>
    <w:sectPr w:rsidR="00E439B2" w:rsidRPr="00C24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A4887862"/>
    <w:lvl w:ilvl="0">
      <w:start w:val="1"/>
      <w:numFmt w:val="bullet"/>
      <w:pStyle w:val="a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num w:numId="1" w16cid:durableId="55839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AF2"/>
    <w:rsid w:val="00087077"/>
    <w:rsid w:val="00171DCB"/>
    <w:rsid w:val="002C1583"/>
    <w:rsid w:val="00381C4E"/>
    <w:rsid w:val="004E2CA6"/>
    <w:rsid w:val="008A59AF"/>
    <w:rsid w:val="00902DDA"/>
    <w:rsid w:val="00991047"/>
    <w:rsid w:val="009D59C7"/>
    <w:rsid w:val="00B71D19"/>
    <w:rsid w:val="00C241D5"/>
    <w:rsid w:val="00D56AF2"/>
    <w:rsid w:val="00F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C614"/>
  <w15:chartTrackingRefBased/>
  <w15:docId w15:val="{B0F70AB4-25D7-4AFA-B4EE-F7B68C15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56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D56AF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Normal (Web)"/>
    <w:basedOn w:val="a0"/>
    <w:uiPriority w:val="99"/>
    <w:rsid w:val="00F96E17"/>
    <w:pPr>
      <w:numPr>
        <w:numId w:val="1"/>
      </w:num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Скитева</dc:creator>
  <cp:keywords/>
  <dc:description/>
  <cp:lastModifiedBy>Наталия Коклева</cp:lastModifiedBy>
  <cp:revision>3</cp:revision>
  <dcterms:created xsi:type="dcterms:W3CDTF">2023-07-22T08:52:00Z</dcterms:created>
  <dcterms:modified xsi:type="dcterms:W3CDTF">2023-07-22T09:02:00Z</dcterms:modified>
</cp:coreProperties>
</file>