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1D8" w:rsidRPr="00D341D8" w:rsidRDefault="00D341D8" w:rsidP="00D341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D341D8" w:rsidRPr="00D341D8" w:rsidRDefault="00D341D8" w:rsidP="00D341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:rsidR="00D341D8" w:rsidRPr="00D341D8" w:rsidRDefault="00D341D8" w:rsidP="00D341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</w:t>
      </w:r>
      <w:proofErr w:type="gramStart"/>
      <w:r w:rsidRPr="00D341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1.О.</w:t>
      </w:r>
      <w:proofErr w:type="gramEnd"/>
      <w:r w:rsidRPr="00D341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07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341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МАТЕМАТИКА»</w:t>
      </w:r>
    </w:p>
    <w:p w:rsidR="00D341D8" w:rsidRPr="00D341D8" w:rsidRDefault="00D341D8" w:rsidP="00D341D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пециальность – </w:t>
      </w:r>
      <w:r w:rsidRPr="00D341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23.05.05 «Системы обеспечения движения поездов»</w:t>
      </w: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 w:rsidR="00D840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инженер путей сообщения</w:t>
      </w:r>
    </w:p>
    <w:p w:rsidR="009D2A44" w:rsidRPr="009D2A44" w:rsidRDefault="00D341D8" w:rsidP="009D2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D341D8">
        <w:rPr>
          <w:rFonts w:ascii="Times New Roman" w:eastAsia="Calibri" w:hAnsi="Times New Roman" w:cs="Times New Roman"/>
          <w:i/>
          <w:sz w:val="24"/>
          <w:szCs w:val="24"/>
        </w:rPr>
        <w:t xml:space="preserve"> «</w:t>
      </w:r>
      <w:r w:rsidRPr="00D341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Автоматика и телемеханика на железнодорожном транспорте</w:t>
      </w:r>
      <w:r w:rsidRPr="00D341D8">
        <w:rPr>
          <w:rFonts w:ascii="Times New Roman" w:eastAsia="Calibri" w:hAnsi="Times New Roman" w:cs="Times New Roman"/>
          <w:i/>
          <w:sz w:val="24"/>
          <w:szCs w:val="24"/>
        </w:rPr>
        <w:t>»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D341D8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Pr="00D341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Электроснабжение железных дорог</w:t>
      </w:r>
      <w:r w:rsidRPr="00D341D8">
        <w:rPr>
          <w:rFonts w:ascii="Times New Roman" w:eastAsia="Calibri" w:hAnsi="Times New Roman" w:cs="Times New Roman"/>
          <w:i/>
          <w:sz w:val="24"/>
          <w:szCs w:val="24"/>
        </w:rPr>
        <w:t>»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D341D8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Pr="00D341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Телекоммуникационные системы и сети железнодорожного транспорта</w:t>
      </w:r>
      <w:r w:rsidRPr="00D341D8">
        <w:rPr>
          <w:rFonts w:ascii="Times New Roman" w:eastAsia="Calibri" w:hAnsi="Times New Roman" w:cs="Times New Roman"/>
          <w:i/>
          <w:sz w:val="24"/>
          <w:szCs w:val="24"/>
        </w:rPr>
        <w:t>»</w:t>
      </w:r>
      <w:bookmarkStart w:id="0" w:name="_GoBack"/>
      <w:bookmarkEnd w:id="0"/>
      <w:r w:rsidR="009D2A44" w:rsidRPr="009D2A44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D341D8" w:rsidRPr="00D341D8" w:rsidRDefault="00D840DB" w:rsidP="00D34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обязательной части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:rsidR="00D341D8" w:rsidRPr="00D341D8" w:rsidRDefault="00D341D8" w:rsidP="00D341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изучения дисциплины является </w:t>
      </w:r>
      <w:r w:rsidRPr="00D341D8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освоение теоретических основ и развитие практических навыков применения математических методов, повышение культуры мышления, способности к обобщению, анализу, восприятию информации, постановке цели и выбору путей её достижения</w:t>
      </w:r>
    </w:p>
    <w:p w:rsidR="00D341D8" w:rsidRPr="00D341D8" w:rsidRDefault="00D341D8" w:rsidP="00D341D8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дисциплины решаются следующие задачи:</w:t>
      </w:r>
      <w:r w:rsidRPr="00D341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341D8" w:rsidRPr="00D341D8" w:rsidRDefault="00D341D8" w:rsidP="00D341D8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Calibri" w:hAnsi="Times New Roman" w:cs="Times New Roman"/>
          <w:sz w:val="24"/>
          <w:szCs w:val="24"/>
          <w:lang w:eastAsia="ru-RU"/>
        </w:rPr>
        <w:t>– умение решения основных математических задач с доведением решения до практически приемлемого результата;</w:t>
      </w:r>
    </w:p>
    <w:p w:rsidR="00D341D8" w:rsidRPr="00D341D8" w:rsidRDefault="00D341D8" w:rsidP="00D341D8">
      <w:pPr>
        <w:autoSpaceDE w:val="0"/>
        <w:autoSpaceDN w:val="0"/>
        <w:adjustRightInd w:val="0"/>
        <w:spacing w:after="0" w:line="240" w:lineRule="auto"/>
        <w:ind w:left="480" w:right="40" w:hanging="4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развитие навыков математического и алгоритмического мышления, умения логически верно, аргументировано и ясно проводить доказательства; </w:t>
      </w:r>
    </w:p>
    <w:p w:rsidR="00D341D8" w:rsidRPr="00D341D8" w:rsidRDefault="00D341D8" w:rsidP="00D341D8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Calibri" w:hAnsi="Times New Roman" w:cs="Times New Roman"/>
          <w:sz w:val="24"/>
          <w:szCs w:val="24"/>
          <w:lang w:eastAsia="ru-RU"/>
        </w:rPr>
        <w:t>– усвоение базисных математических понятий, методов, моделей, применяемых при изучении естественнонаучных и специальных дисциплин;</w:t>
      </w:r>
    </w:p>
    <w:p w:rsidR="00D341D8" w:rsidRPr="00D341D8" w:rsidRDefault="00D341D8" w:rsidP="00D341D8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Calibri" w:hAnsi="Times New Roman" w:cs="Times New Roman"/>
          <w:sz w:val="24"/>
          <w:szCs w:val="24"/>
          <w:lang w:eastAsia="ru-RU"/>
        </w:rPr>
        <w:t>– опыт простейшего математического исследования прикладных вопросов (перевод реальной задачи на математический язык, выбор методов её решения, в том числе и численных, оценка полученных результатов);</w:t>
      </w:r>
    </w:p>
    <w:p w:rsidR="00D341D8" w:rsidRPr="00D341D8" w:rsidRDefault="00D341D8" w:rsidP="00D341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41D8">
        <w:rPr>
          <w:rFonts w:ascii="Times New Roman" w:eastAsia="Calibri" w:hAnsi="Times New Roman" w:cs="Times New Roman"/>
          <w:sz w:val="24"/>
          <w:szCs w:val="24"/>
          <w:lang w:eastAsia="ru-RU"/>
        </w:rPr>
        <w:t>– развитие способности самостоятельно разбираться в математическом аппарате, содержащемся в литературе, связанной со специальностью студента.</w:t>
      </w: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D341D8" w:rsidRPr="00D341D8" w:rsidRDefault="00D341D8" w:rsidP="00D3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</w:t>
      </w:r>
      <w:proofErr w:type="gramStart"/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компетенций,  </w:t>
      </w:r>
      <w:proofErr w:type="spellStart"/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proofErr w:type="gramEnd"/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D341D8" w:rsidRPr="00D341D8" w:rsidTr="00D341D8">
        <w:trPr>
          <w:tblHeader/>
        </w:trPr>
        <w:tc>
          <w:tcPr>
            <w:tcW w:w="4672" w:type="dxa"/>
          </w:tcPr>
          <w:p w:rsidR="00D341D8" w:rsidRPr="00D341D8" w:rsidRDefault="00D341D8" w:rsidP="00D341D8">
            <w:pPr>
              <w:jc w:val="center"/>
              <w:rPr>
                <w:rFonts w:ascii="Times New Roman" w:eastAsia="Times New Roman" w:hAnsi="Times New Roman"/>
              </w:rPr>
            </w:pPr>
            <w:r w:rsidRPr="00D341D8">
              <w:rPr>
                <w:rFonts w:ascii="Times New Roman" w:eastAsia="Times New Roman" w:hAnsi="Times New Roman"/>
              </w:rPr>
              <w:t>Компетенция</w:t>
            </w:r>
          </w:p>
        </w:tc>
        <w:tc>
          <w:tcPr>
            <w:tcW w:w="4672" w:type="dxa"/>
          </w:tcPr>
          <w:p w:rsidR="00D341D8" w:rsidRPr="00D341D8" w:rsidRDefault="00D341D8" w:rsidP="00D341D8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D341D8">
              <w:rPr>
                <w:rFonts w:ascii="Times New Roman" w:eastAsia="Times New Roman" w:hAnsi="Times New Roman"/>
              </w:rPr>
              <w:t>Индикатор компетенции</w:t>
            </w:r>
          </w:p>
        </w:tc>
      </w:tr>
      <w:tr w:rsidR="00E40B3E" w:rsidRPr="00D341D8" w:rsidTr="00D341D8">
        <w:tc>
          <w:tcPr>
            <w:tcW w:w="4672" w:type="dxa"/>
            <w:vMerge w:val="restart"/>
          </w:tcPr>
          <w:p w:rsidR="00E40B3E" w:rsidRPr="00E40B3E" w:rsidRDefault="00E40B3E" w:rsidP="00D341D8">
            <w:pPr>
              <w:jc w:val="both"/>
              <w:rPr>
                <w:rFonts w:ascii="Times New Roman" w:eastAsia="Times New Roman" w:hAnsi="Times New Roman"/>
                <w:i/>
                <w:color w:val="FF0000"/>
                <w:sz w:val="22"/>
                <w:szCs w:val="22"/>
                <w:highlight w:val="yellow"/>
              </w:rPr>
            </w:pPr>
            <w:r w:rsidRPr="00E40B3E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ОПК-1. Способен решать инженерные задачи в профессиональной деятельности с использованием методов естественных наук, математического анализа и моделирования.</w:t>
            </w:r>
          </w:p>
        </w:tc>
        <w:tc>
          <w:tcPr>
            <w:tcW w:w="4672" w:type="dxa"/>
          </w:tcPr>
          <w:p w:rsidR="00E40B3E" w:rsidRPr="00E40B3E" w:rsidRDefault="00E40B3E" w:rsidP="00D341D8">
            <w:pPr>
              <w:widowControl w:val="0"/>
              <w:spacing w:after="120" w:line="276" w:lineRule="auto"/>
              <w:rPr>
                <w:rFonts w:ascii="Times New Roman" w:eastAsia="Times New Roman" w:hAnsi="Times New Roman"/>
                <w:i/>
                <w:color w:val="FF0000"/>
                <w:sz w:val="22"/>
                <w:szCs w:val="22"/>
                <w:highlight w:val="yellow"/>
              </w:rPr>
            </w:pPr>
            <w:r w:rsidRPr="00E40B3E">
              <w:rPr>
                <w:rFonts w:ascii="Times New Roman" w:hAnsi="Times New Roman"/>
                <w:i/>
                <w:snapToGrid w:val="0"/>
                <w:sz w:val="22"/>
                <w:szCs w:val="22"/>
              </w:rPr>
              <w:t xml:space="preserve">ОПК  1.1.2 </w:t>
            </w:r>
            <w:r w:rsidRPr="00E40B3E">
              <w:rPr>
                <w:rFonts w:ascii="Times New Roman" w:hAnsi="Times New Roman"/>
                <w:b/>
                <w:i/>
                <w:snapToGrid w:val="0"/>
                <w:sz w:val="22"/>
                <w:szCs w:val="22"/>
              </w:rPr>
              <w:t>Знает</w:t>
            </w:r>
            <w:r w:rsidRPr="00E40B3E">
              <w:rPr>
                <w:rFonts w:ascii="Times New Roman" w:hAnsi="Times New Roman"/>
                <w:i/>
                <w:snapToGrid w:val="0"/>
                <w:sz w:val="22"/>
                <w:szCs w:val="22"/>
              </w:rPr>
              <w:t xml:space="preserve"> методы математического анализа и моделирования в объеме для решения инженерных задач в профессиональной деятельности</w:t>
            </w:r>
          </w:p>
        </w:tc>
      </w:tr>
      <w:tr w:rsidR="00E40B3E" w:rsidRPr="00D341D8" w:rsidTr="00D341D8">
        <w:tc>
          <w:tcPr>
            <w:tcW w:w="4672" w:type="dxa"/>
            <w:vMerge/>
          </w:tcPr>
          <w:p w:rsidR="00E40B3E" w:rsidRPr="00E40B3E" w:rsidRDefault="00E40B3E" w:rsidP="00D341D8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672" w:type="dxa"/>
          </w:tcPr>
          <w:p w:rsidR="00E40B3E" w:rsidRPr="00E40B3E" w:rsidRDefault="00E40B3E" w:rsidP="00D341D8">
            <w:pPr>
              <w:widowControl w:val="0"/>
              <w:spacing w:after="120" w:line="276" w:lineRule="auto"/>
              <w:rPr>
                <w:rFonts w:ascii="Times New Roman" w:hAnsi="Times New Roman"/>
                <w:i/>
                <w:snapToGrid w:val="0"/>
                <w:sz w:val="22"/>
                <w:szCs w:val="22"/>
              </w:rPr>
            </w:pPr>
            <w:r w:rsidRPr="00E40B3E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ОПК 1.3.2 </w:t>
            </w:r>
            <w:r w:rsidRPr="00E40B3E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Владеет</w:t>
            </w:r>
            <w:r w:rsidRPr="00E40B3E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 навыками применения методов математического анализа и моделирования при решении инженерных задач в профессиональной деятельности</w:t>
            </w:r>
          </w:p>
        </w:tc>
      </w:tr>
    </w:tbl>
    <w:p w:rsidR="00D341D8" w:rsidRPr="00D341D8" w:rsidRDefault="00D341D8" w:rsidP="00D341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D341D8" w:rsidRPr="00D341D8" w:rsidRDefault="00D341D8" w:rsidP="00D3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Линейная алгебра и аналитическая геометрия. </w:t>
      </w:r>
    </w:p>
    <w:p w:rsidR="00D341D8" w:rsidRPr="00D341D8" w:rsidRDefault="00D341D8" w:rsidP="00D3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Математический анализ, Часть 1. </w:t>
      </w:r>
    </w:p>
    <w:p w:rsidR="00D341D8" w:rsidRPr="00D341D8" w:rsidRDefault="00D341D8" w:rsidP="00D3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Математический анализ, Часть 2. </w:t>
      </w:r>
    </w:p>
    <w:p w:rsidR="00D341D8" w:rsidRPr="00D341D8" w:rsidRDefault="00D341D8" w:rsidP="00927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927CF4"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Дифференциальные уравнения.</w:t>
      </w:r>
    </w:p>
    <w:p w:rsidR="00D341D8" w:rsidRPr="00D341D8" w:rsidRDefault="00D341D8" w:rsidP="00D3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927CF4"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Числовые и функциональные ряды.</w:t>
      </w:r>
    </w:p>
    <w:p w:rsid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>6. Теория вероятностей и математическая статистика.</w:t>
      </w: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Объем дисциплины и виды учебной работы</w:t>
      </w:r>
    </w:p>
    <w:p w:rsidR="00CF4957" w:rsidRDefault="00CF4957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9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очной формы обучения</w:t>
      </w: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540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128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128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лабораторные работы 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140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зачет,</w:t>
      </w:r>
      <w:r w:rsidR="00D57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</w:t>
      </w:r>
      <w:r w:rsidR="00D57D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A03A5F" w:rsidRDefault="00A03A5F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A5F" w:rsidRDefault="00A03A5F" w:rsidP="00D341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A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заочной формы обучения</w:t>
      </w:r>
      <w:r w:rsidRPr="00A03A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03A5F" w:rsidRPr="00D341D8" w:rsidRDefault="00A03A5F" w:rsidP="00A03A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540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:rsidR="00A03A5F" w:rsidRPr="00D341D8" w:rsidRDefault="00A03A5F" w:rsidP="00A03A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A03A5F" w:rsidRDefault="00A03A5F" w:rsidP="00A03A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A03A5F" w:rsidRPr="00D341D8" w:rsidRDefault="00A03A5F" w:rsidP="00A03A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лабораторные работы 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A03A5F" w:rsidRPr="00D341D8" w:rsidRDefault="00A03A5F" w:rsidP="00A03A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453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A03A5F" w:rsidRDefault="00A03A5F" w:rsidP="00A03A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зачет, </w:t>
      </w:r>
      <w:r w:rsidR="00D57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</w:t>
      </w:r>
      <w:r w:rsidR="00D57D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A03A5F" w:rsidRPr="00D341D8" w:rsidRDefault="00A03A5F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1D8" w:rsidRPr="00D341D8" w:rsidRDefault="00D341D8" w:rsidP="00D341D8">
      <w:pPr>
        <w:spacing w:before="120" w:after="120" w:line="276" w:lineRule="auto"/>
        <w:ind w:firstLine="567"/>
        <w:contextualSpacing/>
        <w:jc w:val="center"/>
        <w:rPr>
          <w:rFonts w:ascii="Calibri" w:eastAsia="Calibri" w:hAnsi="Calibri" w:cs="Times New Roman"/>
          <w:sz w:val="24"/>
          <w:szCs w:val="24"/>
        </w:rPr>
      </w:pPr>
    </w:p>
    <w:p w:rsidR="008E5920" w:rsidRDefault="008E5920"/>
    <w:sectPr w:rsidR="008E5920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D8"/>
    <w:rsid w:val="006C43E7"/>
    <w:rsid w:val="006E11A5"/>
    <w:rsid w:val="0081290C"/>
    <w:rsid w:val="008E5920"/>
    <w:rsid w:val="00927CF4"/>
    <w:rsid w:val="009D2A44"/>
    <w:rsid w:val="00A03A5F"/>
    <w:rsid w:val="00C55BF6"/>
    <w:rsid w:val="00CF4957"/>
    <w:rsid w:val="00D341D8"/>
    <w:rsid w:val="00D57D60"/>
    <w:rsid w:val="00D840DB"/>
    <w:rsid w:val="00E4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76AB1-68F8-456E-95BA-485A9D1F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1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2023-05-18T15:08:00Z</dcterms:created>
  <dcterms:modified xsi:type="dcterms:W3CDTF">2023-05-18T15:08:00Z</dcterms:modified>
</cp:coreProperties>
</file>