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420251171" w:displacedByCustomXml="next"/>
    <w:bookmarkStart w:id="1" w:name="_Toc420251131" w:displacedByCustomXml="next"/>
    <w:bookmarkStart w:id="2" w:name="_Toc420252190" w:displacedByCustomXml="next"/>
    <w:sdt>
      <w:sdtPr>
        <w:rPr>
          <w:rFonts w:eastAsiaTheme="minorHAnsi" w:cstheme="minorBidi"/>
          <w:b w:val="0"/>
          <w:sz w:val="24"/>
          <w:szCs w:val="24"/>
          <w:lang w:eastAsia="en-US"/>
        </w:rPr>
        <w:id w:val="815298735"/>
        <w:docPartObj>
          <w:docPartGallery w:val="Table of Contents"/>
        </w:docPartObj>
      </w:sdtPr>
      <w:sdtEndPr>
        <w:rPr>
          <w:bCs/>
        </w:rPr>
      </w:sdtEndPr>
      <w:sdtContent>
        <w:p w:rsidR="00E763C6" w:rsidRDefault="00121DF5" w:rsidP="00A8164A">
          <w:pPr>
            <w:pStyle w:val="15"/>
          </w:pPr>
          <w:r>
            <w:t>Содержание</w:t>
          </w:r>
          <w:bookmarkEnd w:id="2"/>
          <w:bookmarkEnd w:id="1"/>
          <w:bookmarkEnd w:id="0"/>
        </w:p>
        <w:p w:rsidR="00C308BC" w:rsidRPr="00C308BC" w:rsidRDefault="00C308BC" w:rsidP="00A8164A">
          <w:pPr>
            <w:pStyle w:val="17"/>
            <w:spacing w:line="240" w:lineRule="auto"/>
            <w:rPr>
              <w:lang w:eastAsia="en-US"/>
            </w:rPr>
          </w:pPr>
        </w:p>
        <w:p w:rsidR="00826953" w:rsidRDefault="00F368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3" w:name="_GoBack"/>
          <w:r w:rsidR="009E3424">
            <w:fldChar w:fldCharType="begin"/>
          </w:r>
          <w:r w:rsidR="009E3424">
            <w:instrText xml:space="preserve"> HYPERLINK \l "_Toc420252191" </w:instrText>
          </w:r>
          <w:r w:rsidR="009E3424">
            <w:fldChar w:fldCharType="separate"/>
          </w:r>
          <w:r w:rsidR="00826953" w:rsidRPr="00716D71">
            <w:rPr>
              <w:rStyle w:val="aff0"/>
              <w:noProof/>
            </w:rPr>
            <w:t>Введение</w:t>
          </w:r>
          <w:r w:rsidR="00826953">
            <w:rPr>
              <w:noProof/>
              <w:webHidden/>
            </w:rPr>
            <w:tab/>
          </w:r>
          <w:r w:rsidR="00826953">
            <w:rPr>
              <w:noProof/>
              <w:webHidden/>
            </w:rPr>
            <w:fldChar w:fldCharType="begin"/>
          </w:r>
          <w:r w:rsidR="00826953">
            <w:rPr>
              <w:noProof/>
              <w:webHidden/>
            </w:rPr>
            <w:instrText xml:space="preserve"> PAGEREF _Toc420252191 \h </w:instrText>
          </w:r>
          <w:r w:rsidR="00826953">
            <w:rPr>
              <w:noProof/>
              <w:webHidden/>
            </w:rPr>
          </w:r>
          <w:r w:rsidR="00826953">
            <w:rPr>
              <w:noProof/>
              <w:webHidden/>
            </w:rPr>
            <w:fldChar w:fldCharType="separate"/>
          </w:r>
          <w:r w:rsidR="00E11A0F">
            <w:rPr>
              <w:noProof/>
              <w:webHidden/>
            </w:rPr>
            <w:t>6</w:t>
          </w:r>
          <w:r w:rsidR="00826953">
            <w:rPr>
              <w:noProof/>
              <w:webHidden/>
            </w:rPr>
            <w:fldChar w:fldCharType="end"/>
          </w:r>
          <w:r w:rsidR="009E3424">
            <w:rPr>
              <w:noProof/>
            </w:rPr>
            <w:fldChar w:fldCharType="end"/>
          </w:r>
        </w:p>
        <w:p w:rsidR="00826953" w:rsidRDefault="009E34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2" w:history="1">
            <w:r w:rsidR="00826953" w:rsidRPr="00716D71">
              <w:rPr>
                <w:rStyle w:val="aff0"/>
                <w:noProof/>
              </w:rPr>
              <w:t>1 Анализ основных тенденций в сфере пригородных пассажирских перевозок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_Toc420252192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7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2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3" w:history="1">
            <w:r w:rsidR="00826953" w:rsidRPr="00716D71">
              <w:rPr>
                <w:rStyle w:val="aff0"/>
                <w:noProof/>
              </w:rPr>
              <w:t>1.1 Место, роль и значение пригородных пассажирских перевозок на рынке транспортных услуг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_Toc420252193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7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2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4" w:history="1">
            <w:r w:rsidR="00826953" w:rsidRPr="00716D71">
              <w:rPr>
                <w:rStyle w:val="aff0"/>
                <w:noProof/>
              </w:rPr>
              <w:t>1.2 Основные результаты организационных преобразований в сегменте пригородных пассажирских перевозок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_Toc420252194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10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5" w:history="1">
            <w:r w:rsidR="00826953" w:rsidRPr="00716D71">
              <w:rPr>
                <w:rStyle w:val="aff0"/>
                <w:noProof/>
              </w:rPr>
              <w:t>2 Анализ финансового состояния СЗППК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_Toc420252195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12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2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6" w:history="1">
            <w:r w:rsidR="00826953" w:rsidRPr="00716D71">
              <w:rPr>
                <w:rStyle w:val="aff0"/>
                <w:noProof/>
              </w:rPr>
              <w:t>2.1 Методика финансового анализа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_Toc420252196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12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2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7" w:history="1">
            <w:r w:rsidR="00826953" w:rsidRPr="00716D71">
              <w:rPr>
                <w:rStyle w:val="aff0"/>
                <w:noProof/>
              </w:rPr>
              <w:t>2.2 Экспресс-анализ деятельности СЗППК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_Toc420252197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12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3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8" w:history="1">
            <w:r w:rsidR="00826953" w:rsidRPr="00716D71">
              <w:rPr>
                <w:rStyle w:val="aff0"/>
                <w:noProof/>
              </w:rPr>
              <w:t>2.2.1 Анализ активов и пассивов компании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_Toc420252198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13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3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199" w:history="1">
            <w:r w:rsidR="00826953" w:rsidRPr="00716D71">
              <w:rPr>
                <w:rStyle w:val="aff0"/>
                <w:noProof/>
              </w:rPr>
              <w:t>2.2.2 Анализ финансовых результатов компании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_Toc420252199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14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200" w:history="1">
            <w:r w:rsidR="00826953" w:rsidRPr="00716D71">
              <w:rPr>
                <w:rStyle w:val="aff0"/>
                <w:noProof/>
              </w:rPr>
              <w:t>3 Экономическая оценка оптимизации деятельности СЗППК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_Toc420252200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16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2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201" w:history="1">
            <w:r w:rsidR="00826953" w:rsidRPr="00716D71">
              <w:rPr>
                <w:rStyle w:val="aff0"/>
                <w:noProof/>
              </w:rPr>
              <w:t>3.1 Основные направления развития СЗППК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_Toc420252201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16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22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202" w:history="1">
            <w:r w:rsidR="00826953" w:rsidRPr="00716D71">
              <w:rPr>
                <w:rStyle w:val="aff0"/>
                <w:noProof/>
              </w:rPr>
              <w:t>3.2 Организация модульных пассажирских перевозок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_Toc420252202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17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203" w:history="1">
            <w:r w:rsidR="00826953" w:rsidRPr="00716D71">
              <w:rPr>
                <w:rStyle w:val="aff0"/>
                <w:noProof/>
              </w:rPr>
              <w:t>Заключение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_Toc420252203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19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204" w:history="1">
            <w:r w:rsidR="00826953" w:rsidRPr="00716D71">
              <w:rPr>
                <w:rStyle w:val="aff0"/>
                <w:noProof/>
              </w:rPr>
              <w:t>Приложение А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_Toc420252204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20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p w:rsidR="00826953" w:rsidRDefault="009E3424" w:rsidP="0077599B">
          <w:pPr>
            <w:pStyle w:val="18"/>
            <w:tabs>
              <w:tab w:val="right" w:leader="dot" w:pos="9515"/>
            </w:tabs>
            <w:spacing w:after="0" w:line="360" w:lineRule="auto"/>
            <w:rPr>
              <w:rFonts w:asciiTheme="minorHAnsi" w:eastAsiaTheme="minorEastAsia" w:hAnsiTheme="minorHAnsi"/>
              <w:noProof/>
              <w:sz w:val="22"/>
              <w:szCs w:val="22"/>
              <w:lang w:eastAsia="ru-RU"/>
            </w:rPr>
          </w:pPr>
          <w:hyperlink w:anchor="_Toc420252205" w:history="1">
            <w:r w:rsidR="00826953" w:rsidRPr="00716D71">
              <w:rPr>
                <w:rStyle w:val="aff0"/>
                <w:noProof/>
              </w:rPr>
              <w:t>Библиографический список</w:t>
            </w:r>
            <w:r w:rsidR="00826953">
              <w:rPr>
                <w:noProof/>
                <w:webHidden/>
              </w:rPr>
              <w:tab/>
            </w:r>
            <w:r w:rsidR="00826953">
              <w:rPr>
                <w:noProof/>
                <w:webHidden/>
              </w:rPr>
              <w:fldChar w:fldCharType="begin"/>
            </w:r>
            <w:r w:rsidR="00826953">
              <w:rPr>
                <w:noProof/>
                <w:webHidden/>
              </w:rPr>
              <w:instrText xml:space="preserve"> PAGEREF _Toc420252205 \h </w:instrText>
            </w:r>
            <w:r w:rsidR="00826953">
              <w:rPr>
                <w:noProof/>
                <w:webHidden/>
              </w:rPr>
            </w:r>
            <w:r w:rsidR="00826953">
              <w:rPr>
                <w:noProof/>
                <w:webHidden/>
              </w:rPr>
              <w:fldChar w:fldCharType="separate"/>
            </w:r>
            <w:r w:rsidR="00E11A0F">
              <w:rPr>
                <w:noProof/>
                <w:webHidden/>
              </w:rPr>
              <w:t>21</w:t>
            </w:r>
            <w:r w:rsidR="00826953">
              <w:rPr>
                <w:noProof/>
                <w:webHidden/>
              </w:rPr>
              <w:fldChar w:fldCharType="end"/>
            </w:r>
          </w:hyperlink>
        </w:p>
        <w:bookmarkEnd w:id="3"/>
        <w:p w:rsidR="00E763C6" w:rsidRDefault="00F36824" w:rsidP="0077599B">
          <w:pPr>
            <w:spacing w:after="0" w:line="360" w:lineRule="auto"/>
          </w:pPr>
          <w:r>
            <w:fldChar w:fldCharType="end"/>
          </w:r>
        </w:p>
      </w:sdtContent>
    </w:sdt>
    <w:p w:rsidR="000262CF" w:rsidRDefault="000262CF" w:rsidP="0077599B">
      <w:pPr>
        <w:pStyle w:val="17"/>
      </w:pPr>
      <w:r>
        <w:br w:type="page"/>
      </w:r>
    </w:p>
    <w:p w:rsidR="000262CF" w:rsidRPr="00E05E50" w:rsidRDefault="000262CF" w:rsidP="00A8164A">
      <w:pPr>
        <w:pStyle w:val="15"/>
      </w:pPr>
      <w:bookmarkStart w:id="4" w:name="_Toc419884273"/>
      <w:bookmarkStart w:id="5" w:name="_Toc420252191"/>
      <w:r w:rsidRPr="00E05E50">
        <w:lastRenderedPageBreak/>
        <w:t>Введение</w:t>
      </w:r>
      <w:bookmarkEnd w:id="4"/>
      <w:bookmarkEnd w:id="5"/>
    </w:p>
    <w:p w:rsidR="000262CF" w:rsidRPr="000262CF" w:rsidRDefault="000262CF" w:rsidP="00A8164A">
      <w:pPr>
        <w:pStyle w:val="17"/>
        <w:spacing w:line="240" w:lineRule="auto"/>
      </w:pPr>
    </w:p>
    <w:p w:rsidR="000B1DD7" w:rsidRPr="000B1DD7" w:rsidRDefault="000B1DD7" w:rsidP="0077599B">
      <w:pPr>
        <w:pStyle w:val="17"/>
      </w:pPr>
      <w:r w:rsidRPr="000B1DD7">
        <w:rPr>
          <w:rStyle w:val="af9"/>
        </w:rPr>
        <w:t xml:space="preserve">Пригородные </w:t>
      </w:r>
      <w:r w:rsidR="006B3BCA">
        <w:rPr>
          <w:rStyle w:val="af9"/>
        </w:rPr>
        <w:t>пассажирские</w:t>
      </w:r>
      <w:r w:rsidRPr="000B1DD7">
        <w:rPr>
          <w:rStyle w:val="af9"/>
        </w:rPr>
        <w:t xml:space="preserve"> перевозки</w:t>
      </w:r>
      <w:r w:rsidRPr="000B1DD7">
        <w:t xml:space="preserve"> </w:t>
      </w:r>
      <w:r w:rsidR="006B3BCA">
        <w:t>(далее ППП)</w:t>
      </w:r>
      <w:r w:rsidRPr="000B1DD7">
        <w:t>— это сфера х</w:t>
      </w:r>
      <w:r w:rsidRPr="000B1DD7">
        <w:t>о</w:t>
      </w:r>
      <w:r w:rsidRPr="000B1DD7">
        <w:t>зяйственной деятельности, которая традиционно рассматривается как име</w:t>
      </w:r>
      <w:r w:rsidRPr="000B1DD7">
        <w:t>ю</w:t>
      </w:r>
      <w:r w:rsidRPr="000B1DD7">
        <w:t>щая высокую социальную значимость. Так, в 2011 г. в пригородном сообщ</w:t>
      </w:r>
      <w:r w:rsidRPr="000B1DD7">
        <w:t>е</w:t>
      </w:r>
      <w:r w:rsidRPr="000B1DD7">
        <w:t xml:space="preserve">нии на железнодорожном транспорте было перевезено 878,3 </w:t>
      </w:r>
      <w:r w:rsidR="00466D3F" w:rsidRPr="000B1DD7">
        <w:t>млн.</w:t>
      </w:r>
      <w:r w:rsidRPr="000B1DD7">
        <w:t xml:space="preserve"> чел., что среди видов транспорта общего пользования уступает только автобусам. По пассажирообороту доля железных дорог в пригородных перевозках всеми видами транспорта превышает 50% в целом по стране, а в отдельных реги</w:t>
      </w:r>
      <w:r w:rsidRPr="000B1DD7">
        <w:t>о</w:t>
      </w:r>
      <w:r w:rsidRPr="000B1DD7">
        <w:t>нах составляет более 80%.</w:t>
      </w:r>
    </w:p>
    <w:p w:rsidR="000B1DD7" w:rsidRPr="000B1DD7" w:rsidRDefault="000B1DD7" w:rsidP="0077599B">
      <w:pPr>
        <w:pStyle w:val="17"/>
      </w:pPr>
      <w:r w:rsidRPr="000B1DD7">
        <w:t>Значение пассажирского железнодорожного транспорта велико по следующим причинам. С одной стороны, он</w:t>
      </w:r>
      <w:r w:rsidR="00A07DAA">
        <w:t xml:space="preserve"> </w:t>
      </w:r>
      <w:r w:rsidRPr="000B1DD7">
        <w:t>обеспечивает мобильность раб</w:t>
      </w:r>
      <w:r w:rsidRPr="000B1DD7">
        <w:t>о</w:t>
      </w:r>
      <w:r w:rsidRPr="000B1DD7">
        <w:t>чей силы (известно, что низкие показатели мобильности сдерживают экон</w:t>
      </w:r>
      <w:r w:rsidRPr="000B1DD7">
        <w:t>о</w:t>
      </w:r>
      <w:r w:rsidRPr="000B1DD7">
        <w:t>мический рост). С другой стороны, именно железнодорожные пути сообщ</w:t>
      </w:r>
      <w:r w:rsidRPr="000B1DD7">
        <w:t>е</w:t>
      </w:r>
      <w:r w:rsidRPr="000B1DD7">
        <w:t xml:space="preserve">ния зачастую безальтернативны. </w:t>
      </w:r>
    </w:p>
    <w:p w:rsidR="00CD3BD6" w:rsidRPr="00CD3BD6" w:rsidRDefault="00CD3BD6" w:rsidP="0077599B">
      <w:pPr>
        <w:pStyle w:val="17"/>
      </w:pPr>
      <w:r w:rsidRPr="00A82598">
        <w:rPr>
          <w:rStyle w:val="afa"/>
        </w:rPr>
        <w:t>Цель квалификационной работы</w:t>
      </w:r>
      <w:r w:rsidRPr="00CD3BD6">
        <w:t xml:space="preserve"> состоит в изучении и обобщении теоретических и практических вопросов экономической оценки путей разв</w:t>
      </w:r>
      <w:r w:rsidRPr="00CD3BD6">
        <w:t>и</w:t>
      </w:r>
      <w:r w:rsidRPr="00CD3BD6">
        <w:t>тия железнодорожных пассажирских перевозок в пригородном сообщении.</w:t>
      </w:r>
    </w:p>
    <w:p w:rsidR="000B1DD7" w:rsidRDefault="00AC0F80" w:rsidP="0077599B">
      <w:pPr>
        <w:pStyle w:val="17"/>
        <w:rPr>
          <w:rStyle w:val="afa"/>
          <w:i w:val="0"/>
        </w:rPr>
      </w:pPr>
      <w:r w:rsidRPr="00AC0F80">
        <w:rPr>
          <w:rStyle w:val="afa"/>
          <w:i w:val="0"/>
        </w:rPr>
        <w:t xml:space="preserve">Продолжение текста.… </w:t>
      </w:r>
    </w:p>
    <w:p w:rsidR="000B1DD7" w:rsidRDefault="000B1DD7" w:rsidP="0077599B">
      <w:pPr>
        <w:spacing w:after="0"/>
        <w:rPr>
          <w:rStyle w:val="afa"/>
          <w:rFonts w:eastAsia="Times New Roman" w:cs="Times New Roman"/>
          <w:i w:val="0"/>
          <w:sz w:val="28"/>
          <w:szCs w:val="28"/>
          <w:lang w:eastAsia="ru-RU"/>
        </w:rPr>
      </w:pPr>
      <w:r>
        <w:rPr>
          <w:rStyle w:val="afa"/>
          <w:i w:val="0"/>
        </w:rPr>
        <w:br w:type="page"/>
      </w:r>
    </w:p>
    <w:p w:rsidR="00CD3BD6" w:rsidRPr="009D66BD" w:rsidRDefault="00CD3BD6" w:rsidP="0077599B">
      <w:pPr>
        <w:pStyle w:val="15"/>
      </w:pPr>
      <w:bookmarkStart w:id="6" w:name="_Toc390891905"/>
      <w:bookmarkStart w:id="7" w:name="_Toc390892255"/>
      <w:bookmarkStart w:id="8" w:name="_Toc420252192"/>
      <w:r w:rsidRPr="009D66BD">
        <w:lastRenderedPageBreak/>
        <w:t xml:space="preserve">1 Анализ основных тенденций в </w:t>
      </w:r>
      <w:r w:rsidRPr="00315B17">
        <w:t>сфере</w:t>
      </w:r>
      <w:r w:rsidRPr="009D66BD">
        <w:t xml:space="preserve"> пригородных пассажирских перевозок</w:t>
      </w:r>
      <w:bookmarkEnd w:id="6"/>
      <w:bookmarkEnd w:id="7"/>
      <w:bookmarkEnd w:id="8"/>
    </w:p>
    <w:p w:rsidR="00CD3BD6" w:rsidRPr="009D66BD" w:rsidRDefault="00CD3BD6" w:rsidP="0077599B">
      <w:pPr>
        <w:spacing w:after="0"/>
      </w:pPr>
    </w:p>
    <w:p w:rsidR="00CD3BD6" w:rsidRPr="009D66BD" w:rsidRDefault="00CD3BD6" w:rsidP="0077599B">
      <w:pPr>
        <w:pStyle w:val="20"/>
      </w:pPr>
      <w:bookmarkStart w:id="9" w:name="_Toc390891906"/>
      <w:bookmarkStart w:id="10" w:name="_Toc390892256"/>
      <w:bookmarkStart w:id="11" w:name="_Toc420252193"/>
      <w:r w:rsidRPr="009D66BD">
        <w:t xml:space="preserve">1.1 Место, роль и значение пригородных </w:t>
      </w:r>
      <w:r w:rsidRPr="00315B17">
        <w:t>пассажирских</w:t>
      </w:r>
      <w:r w:rsidRPr="009D66BD">
        <w:t xml:space="preserve"> перевозок на рынке транспортных услуг</w:t>
      </w:r>
      <w:bookmarkEnd w:id="9"/>
      <w:bookmarkEnd w:id="10"/>
      <w:bookmarkEnd w:id="11"/>
    </w:p>
    <w:p w:rsidR="00CD3BD6" w:rsidRPr="00CD3BD6" w:rsidRDefault="00CD3BD6" w:rsidP="0077599B">
      <w:pPr>
        <w:spacing w:after="0"/>
      </w:pPr>
    </w:p>
    <w:p w:rsidR="00CD3BD6" w:rsidRPr="00CD3BD6" w:rsidRDefault="00CD3BD6" w:rsidP="0077599B">
      <w:pPr>
        <w:pStyle w:val="17"/>
      </w:pPr>
      <w:r w:rsidRPr="00CD3BD6">
        <w:t>Сфера пассажирских перевозок на транспорте в настоящее время не является монопольной. Основными конкурентами холдинга «РЖД» на рынке транспортных услуг в городском и пригородном сообщении являются тра</w:t>
      </w:r>
      <w:r w:rsidRPr="00CD3BD6">
        <w:t>м</w:t>
      </w:r>
      <w:r w:rsidRPr="00CD3BD6">
        <w:t xml:space="preserve">вай, троллейбус, автобус, маршрутные такси, метрополитен. </w:t>
      </w:r>
    </w:p>
    <w:p w:rsidR="00CD3BD6" w:rsidRPr="00CD3BD6" w:rsidRDefault="00CD3BD6" w:rsidP="0077599B">
      <w:pPr>
        <w:pStyle w:val="17"/>
      </w:pPr>
      <w:r w:rsidRPr="00CD3BD6">
        <w:t>В таблице 1.1</w:t>
      </w:r>
      <w:r w:rsidR="00EA7F35">
        <w:t xml:space="preserve"> </w:t>
      </w:r>
      <w:r w:rsidRPr="00CD3BD6">
        <w:t>представлена информация об объемах пассажирской р</w:t>
      </w:r>
      <w:r w:rsidRPr="00CD3BD6">
        <w:t>а</w:t>
      </w:r>
      <w:r w:rsidRPr="00CD3BD6">
        <w:t xml:space="preserve">боты согласно данным </w:t>
      </w:r>
      <w:r w:rsidR="00FA7078" w:rsidRPr="00CD3BD6">
        <w:t>Росстата</w:t>
      </w:r>
      <w:r w:rsidR="00C63DA8" w:rsidRPr="00CD3BD6">
        <w:t xml:space="preserve"> </w:t>
      </w:r>
      <w:r w:rsidRPr="00CD3BD6">
        <w:t xml:space="preserve">[1]. </w:t>
      </w:r>
    </w:p>
    <w:p w:rsidR="00CD3BD6" w:rsidRPr="00CD3BD6" w:rsidRDefault="00CD3BD6" w:rsidP="0077599B">
      <w:pPr>
        <w:spacing w:after="0"/>
      </w:pPr>
    </w:p>
    <w:p w:rsidR="00CD3BD6" w:rsidRDefault="00CD3BD6" w:rsidP="0077599B">
      <w:pPr>
        <w:pStyle w:val="af3"/>
      </w:pPr>
      <w:r w:rsidRPr="00CD3BD6">
        <w:t>Таблица 1.1</w:t>
      </w:r>
      <w:r>
        <w:t xml:space="preserve"> </w:t>
      </w:r>
      <w:r w:rsidR="00872681">
        <w:t>–</w:t>
      </w:r>
      <w:r w:rsidR="00872681" w:rsidRPr="00C11231">
        <w:t xml:space="preserve"> </w:t>
      </w:r>
      <w:r w:rsidR="00DF6AB7">
        <w:t>Объем</w:t>
      </w:r>
      <w:r w:rsidRPr="00CD3BD6">
        <w:t xml:space="preserve"> перевозки пассажиров по видам транспорта</w:t>
      </w:r>
      <w:r w:rsidR="00BF24D8">
        <w:t>,</w:t>
      </w:r>
      <w:r w:rsidR="00DF6AB7">
        <w:t xml:space="preserve"> млн. пасс</w:t>
      </w:r>
      <w:r w:rsidR="00BF24D8">
        <w:t>.</w:t>
      </w:r>
    </w:p>
    <w:tbl>
      <w:tblPr>
        <w:tblStyle w:val="aff1"/>
        <w:tblW w:w="5000" w:type="pct"/>
        <w:tblLayout w:type="fixed"/>
        <w:tblLook w:val="04A0" w:firstRow="1" w:lastRow="0" w:firstColumn="1" w:lastColumn="0" w:noHBand="0" w:noVBand="1"/>
      </w:tblPr>
      <w:tblGrid>
        <w:gridCol w:w="3193"/>
        <w:gridCol w:w="869"/>
        <w:gridCol w:w="869"/>
        <w:gridCol w:w="869"/>
        <w:gridCol w:w="869"/>
        <w:gridCol w:w="869"/>
        <w:gridCol w:w="873"/>
        <w:gridCol w:w="1160"/>
      </w:tblGrid>
      <w:tr w:rsidR="00CD3BD6" w:rsidRPr="00C63DA8" w:rsidTr="00826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Год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2000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2005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2008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2009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2010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2011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2011 в % к 2008 году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Транспорт - всего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44854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30128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24957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22850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22043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21891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87,7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в том числе: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железнодорожный</w:t>
            </w:r>
            <w:r w:rsidR="00DF6AB7">
              <w:rPr>
                <w:rStyle w:val="ac"/>
              </w:rPr>
              <w:footnoteReference w:id="1"/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1419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1339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1296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1137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947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993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76,6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пригородное (включая вну</w:t>
            </w:r>
            <w:r w:rsidRPr="00C63DA8">
              <w:t>т</w:t>
            </w:r>
            <w:r w:rsidRPr="00C63DA8">
              <w:t>ригородское)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1280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1205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1160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1019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832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878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75,7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proofErr w:type="gramStart"/>
            <w:r w:rsidRPr="00C63DA8">
              <w:t>автобусный</w:t>
            </w:r>
            <w:proofErr w:type="gramEnd"/>
            <w:r w:rsidRPr="00C63DA8">
              <w:t xml:space="preserve"> (включая мар</w:t>
            </w:r>
            <w:r w:rsidRPr="00C63DA8">
              <w:t>ш</w:t>
            </w:r>
            <w:r w:rsidRPr="00C63DA8">
              <w:t>рутные таксомоторы)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23001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16374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14718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13704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13434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13305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90,4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таксомоторный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16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6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5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71,4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трамвайный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7421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4123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2537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2217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2079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2004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79,0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троллейбусный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8759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4653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2733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2414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2206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2152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78,7</w:t>
            </w:r>
          </w:p>
        </w:tc>
      </w:tr>
      <w:tr w:rsidR="00CD3BD6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pct"/>
          </w:tcPr>
          <w:p w:rsidR="00CD3BD6" w:rsidRPr="00C63DA8" w:rsidRDefault="00CD3BD6" w:rsidP="0077599B">
            <w:r w:rsidRPr="00C63DA8">
              <w:t>метрополитен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4186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3574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3594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3307</w:t>
            </w:r>
          </w:p>
        </w:tc>
        <w:tc>
          <w:tcPr>
            <w:tcW w:w="454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3294</w:t>
            </w:r>
          </w:p>
        </w:tc>
        <w:tc>
          <w:tcPr>
            <w:tcW w:w="45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3351</w:t>
            </w:r>
          </w:p>
        </w:tc>
        <w:tc>
          <w:tcPr>
            <w:tcW w:w="606" w:type="pct"/>
          </w:tcPr>
          <w:p w:rsidR="00CD3BD6" w:rsidRPr="00C63DA8" w:rsidRDefault="00CD3BD6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93,2</w:t>
            </w:r>
          </w:p>
        </w:tc>
      </w:tr>
    </w:tbl>
    <w:p w:rsidR="00C63DA8" w:rsidRDefault="00C63DA8" w:rsidP="0077599B">
      <w:pPr>
        <w:pStyle w:val="17"/>
      </w:pPr>
    </w:p>
    <w:p w:rsidR="00CD3BD6" w:rsidRPr="00CD3BD6" w:rsidRDefault="00CD3BD6" w:rsidP="0077599B">
      <w:pPr>
        <w:pStyle w:val="17"/>
      </w:pPr>
      <w:r w:rsidRPr="00CD3BD6">
        <w:t>Приведенные данные позволяют заключить, что на протяжении всего рассматриваемого периода порядка 90% пассажиров на железнодорожном транспорте пользовались услугами пригородного сообщения, включая вну</w:t>
      </w:r>
      <w:r w:rsidRPr="00CD3BD6">
        <w:t>т</w:t>
      </w:r>
      <w:r w:rsidRPr="00CD3BD6">
        <w:t xml:space="preserve">ригородское. </w:t>
      </w:r>
    </w:p>
    <w:p w:rsidR="00C63DA8" w:rsidRPr="00C63DA8" w:rsidRDefault="00C63DA8" w:rsidP="0077599B">
      <w:pPr>
        <w:pStyle w:val="17"/>
      </w:pPr>
      <w:r w:rsidRPr="00C63DA8">
        <w:t>Если обратить внимание на структуру автобусного транспорта, кот</w:t>
      </w:r>
      <w:r w:rsidRPr="00C63DA8">
        <w:t>о</w:t>
      </w:r>
      <w:r w:rsidRPr="00C63DA8">
        <w:t>рый перевозит больше всего пассажиров, то выясняется ряд ключевых ос</w:t>
      </w:r>
      <w:r w:rsidRPr="00C63DA8">
        <w:t>о</w:t>
      </w:r>
      <w:r w:rsidRPr="00C63DA8">
        <w:lastRenderedPageBreak/>
        <w:t>бенностей. Для начала рассмотрим структуру перевозки пассажиров автоб</w:t>
      </w:r>
      <w:r w:rsidRPr="00C63DA8">
        <w:t>у</w:t>
      </w:r>
      <w:r w:rsidRPr="00C63DA8">
        <w:t>сами. Процентное соотношение по видам автобусных перевозок представл</w:t>
      </w:r>
      <w:r w:rsidRPr="00C63DA8">
        <w:t>е</w:t>
      </w:r>
      <w:r w:rsidRPr="00C63DA8">
        <w:t>но в таблице 1.</w:t>
      </w:r>
      <w:r w:rsidR="00EA7F35">
        <w:t>2</w:t>
      </w:r>
      <w:r w:rsidRPr="00C63DA8">
        <w:t xml:space="preserve"> согласно данным </w:t>
      </w:r>
      <w:r w:rsidR="00EA7F35" w:rsidRPr="00C63DA8">
        <w:t>Росстата</w:t>
      </w:r>
      <w:r w:rsidRPr="00C63DA8">
        <w:t xml:space="preserve"> [1].</w:t>
      </w:r>
    </w:p>
    <w:p w:rsidR="00C63DA8" w:rsidRPr="00C63DA8" w:rsidRDefault="00C63DA8" w:rsidP="0077599B">
      <w:pPr>
        <w:pStyle w:val="17"/>
      </w:pPr>
    </w:p>
    <w:p w:rsidR="00C63DA8" w:rsidRPr="00C63DA8" w:rsidRDefault="00C63DA8" w:rsidP="0077599B">
      <w:pPr>
        <w:pStyle w:val="af3"/>
        <w:rPr>
          <w:lang w:eastAsia="ru-RU"/>
        </w:rPr>
      </w:pPr>
      <w:r w:rsidRPr="00C63DA8">
        <w:rPr>
          <w:lang w:eastAsia="ru-RU"/>
        </w:rPr>
        <w:t>Таблица 1.</w:t>
      </w:r>
      <w:r w:rsidR="00EA7F35">
        <w:t>2</w:t>
      </w:r>
      <w:r>
        <w:t xml:space="preserve"> </w:t>
      </w:r>
      <w:r w:rsidR="00872681">
        <w:t>–</w:t>
      </w:r>
      <w:r w:rsidR="00872681" w:rsidRPr="00C11231">
        <w:t xml:space="preserve"> </w:t>
      </w:r>
      <w:r>
        <w:t>С</w:t>
      </w:r>
      <w:r w:rsidRPr="00C63DA8">
        <w:rPr>
          <w:lang w:eastAsia="ru-RU"/>
        </w:rPr>
        <w:t>труктура автобусных перевозок пассажиров, %</w:t>
      </w: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781"/>
        <w:gridCol w:w="2161"/>
        <w:gridCol w:w="2268"/>
        <w:gridCol w:w="2213"/>
        <w:gridCol w:w="2148"/>
      </w:tblGrid>
      <w:tr w:rsidR="00C63DA8" w:rsidRPr="00C63DA8" w:rsidTr="00826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vMerge w:val="restart"/>
          </w:tcPr>
          <w:p w:rsidR="00C63DA8" w:rsidRPr="00C63DA8" w:rsidRDefault="00C63DA8" w:rsidP="0077599B">
            <w:r w:rsidRPr="00C63DA8">
              <w:t>Год</w:t>
            </w:r>
          </w:p>
        </w:tc>
        <w:tc>
          <w:tcPr>
            <w:tcW w:w="4592" w:type="pct"/>
            <w:gridSpan w:val="4"/>
          </w:tcPr>
          <w:p w:rsidR="00C63DA8" w:rsidRPr="00C63DA8" w:rsidRDefault="00C63DA8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Перевезено пассажиров автобусами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vMerge/>
            <w:hideMark/>
          </w:tcPr>
          <w:p w:rsidR="00C63DA8" w:rsidRPr="00C63DA8" w:rsidRDefault="00C63DA8" w:rsidP="0077599B"/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pStyle w:val="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внутригородскими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пригородными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междугородными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международными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hideMark/>
          </w:tcPr>
          <w:p w:rsidR="00C63DA8" w:rsidRPr="00C63DA8" w:rsidRDefault="00C63DA8" w:rsidP="0077599B">
            <w:r w:rsidRPr="00C63DA8">
              <w:t>2000</w:t>
            </w:r>
          </w:p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83,26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15,94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0,79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0,01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hideMark/>
          </w:tcPr>
          <w:p w:rsidR="00C63DA8" w:rsidRPr="00C63DA8" w:rsidRDefault="00C63DA8" w:rsidP="0077599B">
            <w:r w:rsidRPr="00C63DA8">
              <w:t>2005</w:t>
            </w:r>
          </w:p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82,11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16,42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1,45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0,01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hideMark/>
          </w:tcPr>
          <w:p w:rsidR="00C63DA8" w:rsidRPr="00C63DA8" w:rsidRDefault="00C63DA8" w:rsidP="0077599B">
            <w:r w:rsidRPr="00C63DA8">
              <w:t>2008</w:t>
            </w:r>
          </w:p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78,76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19,22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2</w:t>
            </w:r>
            <w:r w:rsidR="00A8164A">
              <w:t>,00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0,02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hideMark/>
          </w:tcPr>
          <w:p w:rsidR="00C63DA8" w:rsidRPr="00C63DA8" w:rsidRDefault="00C63DA8" w:rsidP="0077599B">
            <w:r w:rsidRPr="00C63DA8">
              <w:t>2009</w:t>
            </w:r>
          </w:p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78,81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19,25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1,93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0,02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hideMark/>
          </w:tcPr>
          <w:p w:rsidR="00C63DA8" w:rsidRPr="00C63DA8" w:rsidRDefault="00C63DA8" w:rsidP="0077599B">
            <w:r w:rsidRPr="00C63DA8">
              <w:t>2010</w:t>
            </w:r>
          </w:p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79,21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18,87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1,9</w:t>
            </w:r>
            <w:r w:rsidR="00A8164A">
              <w:t>0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0,02</w:t>
            </w:r>
          </w:p>
        </w:tc>
      </w:tr>
      <w:tr w:rsidR="00C63DA8" w:rsidRPr="00C63DA8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8" w:type="pct"/>
            <w:hideMark/>
          </w:tcPr>
          <w:p w:rsidR="00C63DA8" w:rsidRPr="00C63DA8" w:rsidRDefault="00C63DA8" w:rsidP="0077599B">
            <w:r w:rsidRPr="00C63DA8">
              <w:t>2011</w:t>
            </w:r>
          </w:p>
        </w:tc>
        <w:tc>
          <w:tcPr>
            <w:tcW w:w="1129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79,72</w:t>
            </w:r>
          </w:p>
        </w:tc>
        <w:tc>
          <w:tcPr>
            <w:tcW w:w="1185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18,52</w:t>
            </w:r>
          </w:p>
        </w:tc>
        <w:tc>
          <w:tcPr>
            <w:tcW w:w="1156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1,74</w:t>
            </w:r>
          </w:p>
        </w:tc>
        <w:tc>
          <w:tcPr>
            <w:tcW w:w="1122" w:type="pct"/>
            <w:hideMark/>
          </w:tcPr>
          <w:p w:rsidR="00C63DA8" w:rsidRPr="00C63DA8" w:rsidRDefault="00C63DA8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63DA8">
              <w:t>0,02</w:t>
            </w:r>
          </w:p>
        </w:tc>
      </w:tr>
    </w:tbl>
    <w:p w:rsidR="00C63DA8" w:rsidRPr="00C63DA8" w:rsidRDefault="00C63DA8" w:rsidP="0077599B">
      <w:pPr>
        <w:spacing w:after="0"/>
        <w:rPr>
          <w:lang w:eastAsia="ru-RU"/>
        </w:rPr>
      </w:pPr>
    </w:p>
    <w:p w:rsidR="00C63DA8" w:rsidRPr="00C63DA8" w:rsidRDefault="00C63DA8" w:rsidP="0077599B">
      <w:pPr>
        <w:pStyle w:val="17"/>
      </w:pPr>
      <w:r w:rsidRPr="00C63DA8">
        <w:t>Из всего объема перевезенных пассажиров на пригородные перевозки приходится только 18-20</w:t>
      </w:r>
      <w:r w:rsidR="00FA7078">
        <w:t xml:space="preserve"> </w:t>
      </w:r>
      <w:r w:rsidRPr="00C63DA8">
        <w:t>% за рассмотренный период. Основная масса па</w:t>
      </w:r>
      <w:r w:rsidRPr="00C63DA8">
        <w:t>с</w:t>
      </w:r>
      <w:r w:rsidRPr="00C63DA8">
        <w:t>сажиров перевозится внутригородскими маршрутами.</w:t>
      </w:r>
    </w:p>
    <w:p w:rsidR="00CD3BD6" w:rsidRPr="00CD3BD6" w:rsidRDefault="00CD3BD6" w:rsidP="0077599B">
      <w:pPr>
        <w:pStyle w:val="17"/>
      </w:pPr>
      <w:r w:rsidRPr="00CD3BD6">
        <w:t xml:space="preserve">Вертикальный анализ пассажирооборота показывает, что порядка 25,4% пассажирооборота на железнодорожном транспорте приходится на пригородные перевозки (29,3 из 139,8 млрд. </w:t>
      </w:r>
      <w:proofErr w:type="spellStart"/>
      <w:r w:rsidRPr="00CD3BD6">
        <w:t>пассажиро</w:t>
      </w:r>
      <w:proofErr w:type="spellEnd"/>
      <w:r w:rsidRPr="00CD3BD6">
        <w:t>-км)</w:t>
      </w:r>
      <w:r w:rsidR="0061347E" w:rsidRPr="00CD3BD6">
        <w:t>.</w:t>
      </w:r>
      <w:r w:rsidRPr="00CD3BD6">
        <w:t xml:space="preserve"> Это вполне об</w:t>
      </w:r>
      <w:r w:rsidRPr="00CD3BD6">
        <w:t>ъ</w:t>
      </w:r>
      <w:r w:rsidRPr="00CD3BD6">
        <w:t xml:space="preserve">ясняется различием средней дальности перевозки пассажира в пригородном и дальнем сообщении. </w:t>
      </w:r>
    </w:p>
    <w:p w:rsidR="00CD3BD6" w:rsidRPr="00CD3BD6" w:rsidRDefault="00CD3BD6" w:rsidP="0077599B">
      <w:pPr>
        <w:pStyle w:val="17"/>
      </w:pPr>
      <w:r w:rsidRPr="00CD3BD6">
        <w:t>Горизонтальный анализ приведенных показателей констатирует, что с 2008 года, с началом кризисного периода экономики, наиболее сильно уменьшились объемы перевозки пассажиров, пассажирооборот именно в ж</w:t>
      </w:r>
      <w:r w:rsidRPr="00CD3BD6">
        <w:t>е</w:t>
      </w:r>
      <w:r w:rsidRPr="00CD3BD6">
        <w:t>лезнодорожных перевозках. Это связано с тем, что система тарификации п</w:t>
      </w:r>
      <w:r w:rsidRPr="00CD3BD6">
        <w:t>е</w:t>
      </w:r>
      <w:r w:rsidRPr="00CD3BD6">
        <w:t xml:space="preserve">ревозок, организация движения на ППП ЖДТ не могут обеспечивать гибкое предложение транспортных услуг в сравнении с конкурентными видами транспорта. </w:t>
      </w:r>
    </w:p>
    <w:p w:rsidR="00EA7F35" w:rsidRPr="00EA7F35" w:rsidRDefault="00EA7F35" w:rsidP="0077599B">
      <w:pPr>
        <w:pStyle w:val="17"/>
      </w:pPr>
      <w:r w:rsidRPr="00EA7F35">
        <w:t>Теперь рассмотрим пассажиропоток на автобусном и железнодоро</w:t>
      </w:r>
      <w:r w:rsidRPr="00EA7F35">
        <w:t>ж</w:t>
      </w:r>
      <w:r w:rsidRPr="00EA7F35">
        <w:t>ном видах транспорта в ППП. Получаемые при расчете цифры позволяют с</w:t>
      </w:r>
      <w:r w:rsidRPr="00EA7F35">
        <w:t>о</w:t>
      </w:r>
      <w:r w:rsidRPr="00EA7F35">
        <w:lastRenderedPageBreak/>
        <w:t>поставлять объемы перевозки пассажиров на автобусном и железнодорожном транспорте</w:t>
      </w:r>
      <w:r w:rsidR="00826953">
        <w:t>. Они представлены в таблице 1.</w:t>
      </w:r>
      <w:r>
        <w:t>3</w:t>
      </w:r>
      <w:r w:rsidR="00826953">
        <w:t xml:space="preserve"> и рисунке 1.</w:t>
      </w:r>
      <w:r w:rsidR="00DF6AB7">
        <w:t>1</w:t>
      </w:r>
      <w:r w:rsidRPr="00EA7F35">
        <w:t>.</w:t>
      </w:r>
    </w:p>
    <w:p w:rsidR="00EA7F35" w:rsidRPr="00EA7F35" w:rsidRDefault="00EA7F35" w:rsidP="0077599B">
      <w:pPr>
        <w:pStyle w:val="17"/>
      </w:pPr>
    </w:p>
    <w:p w:rsidR="00EA7F35" w:rsidRPr="00EA7F35" w:rsidRDefault="00EA7F35" w:rsidP="0077599B">
      <w:pPr>
        <w:pStyle w:val="af3"/>
      </w:pPr>
      <w:r w:rsidRPr="00EA7F35">
        <w:t>Таблица 1.</w:t>
      </w:r>
      <w:r>
        <w:t>3</w:t>
      </w:r>
      <w:r w:rsidR="00872681">
        <w:t xml:space="preserve"> –</w:t>
      </w:r>
      <w:r w:rsidR="00872681" w:rsidRPr="00C11231">
        <w:t xml:space="preserve"> </w:t>
      </w:r>
      <w:r w:rsidRPr="00EA7F35">
        <w:t>Динамика объемов перевозки пассажиров по видам транспорта</w:t>
      </w:r>
    </w:p>
    <w:tbl>
      <w:tblPr>
        <w:tblStyle w:val="aff1"/>
        <w:tblW w:w="4992" w:type="pct"/>
        <w:tblLayout w:type="fixed"/>
        <w:tblLook w:val="04A0" w:firstRow="1" w:lastRow="0" w:firstColumn="1" w:lastColumn="0" w:noHBand="0" w:noVBand="1"/>
      </w:tblPr>
      <w:tblGrid>
        <w:gridCol w:w="798"/>
        <w:gridCol w:w="1531"/>
        <w:gridCol w:w="1810"/>
        <w:gridCol w:w="1963"/>
        <w:gridCol w:w="1791"/>
        <w:gridCol w:w="1663"/>
      </w:tblGrid>
      <w:tr w:rsidR="00EA7F35" w:rsidRPr="00EA7F35" w:rsidTr="00EA7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noWrap/>
            <w:hideMark/>
          </w:tcPr>
          <w:p w:rsidR="00EA7F35" w:rsidRPr="00EA7F35" w:rsidRDefault="00EA7F35" w:rsidP="0077599B">
            <w:r w:rsidRPr="00EA7F35">
              <w:t>Год</w:t>
            </w:r>
          </w:p>
        </w:tc>
        <w:tc>
          <w:tcPr>
            <w:tcW w:w="801" w:type="pct"/>
            <w:noWrap/>
            <w:hideMark/>
          </w:tcPr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Перевезено пассажиров автобусами</w:t>
            </w:r>
            <w:r>
              <w:t xml:space="preserve">, </w:t>
            </w:r>
            <w:r w:rsidRPr="00EA7F35">
              <w:t>млн. чел</w:t>
            </w:r>
            <w:r w:rsidR="00831247">
              <w:t>.</w:t>
            </w:r>
          </w:p>
        </w:tc>
        <w:tc>
          <w:tcPr>
            <w:tcW w:w="947" w:type="pct"/>
            <w:noWrap/>
            <w:hideMark/>
          </w:tcPr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Доля пассаж</w:t>
            </w:r>
            <w:r w:rsidRPr="00EA7F35">
              <w:t>и</w:t>
            </w:r>
            <w:r w:rsidRPr="00EA7F35">
              <w:t>ров на приг</w:t>
            </w:r>
            <w:r w:rsidRPr="00EA7F35">
              <w:t>о</w:t>
            </w:r>
            <w:r w:rsidRPr="00EA7F35">
              <w:t>родных авт</w:t>
            </w:r>
            <w:r w:rsidRPr="00EA7F35">
              <w:t>о</w:t>
            </w:r>
            <w:r w:rsidRPr="00EA7F35">
              <w:t>бусных пер</w:t>
            </w:r>
            <w:r w:rsidRPr="00EA7F35">
              <w:t>е</w:t>
            </w:r>
            <w:r w:rsidRPr="00EA7F35">
              <w:t>возках</w:t>
            </w:r>
          </w:p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%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Перевезено па</w:t>
            </w:r>
            <w:r w:rsidRPr="00EA7F35">
              <w:t>с</w:t>
            </w:r>
            <w:r w:rsidRPr="00EA7F35">
              <w:t>сажиров автоб</w:t>
            </w:r>
            <w:r w:rsidRPr="00EA7F35">
              <w:t>у</w:t>
            </w:r>
            <w:r w:rsidRPr="00EA7F35">
              <w:t>сами в приг</w:t>
            </w:r>
            <w:r w:rsidRPr="00EA7F35">
              <w:t>о</w:t>
            </w:r>
            <w:r w:rsidRPr="00EA7F35">
              <w:t>родном сообщ</w:t>
            </w:r>
            <w:r w:rsidRPr="00EA7F35">
              <w:t>е</w:t>
            </w:r>
            <w:r w:rsidRPr="00EA7F35">
              <w:t>нии</w:t>
            </w:r>
          </w:p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млн. чел</w:t>
            </w:r>
            <w:r w:rsidR="00831247">
              <w:t>.</w:t>
            </w:r>
          </w:p>
        </w:tc>
        <w:tc>
          <w:tcPr>
            <w:tcW w:w="937" w:type="pct"/>
            <w:noWrap/>
            <w:hideMark/>
          </w:tcPr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Перевезено пассажиров поездами в пригородном сообщении</w:t>
            </w:r>
          </w:p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млн. чел</w:t>
            </w:r>
            <w:r w:rsidR="00831247">
              <w:t>.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Соотношение перевезенных пассажиров</w:t>
            </w:r>
          </w:p>
          <w:p w:rsidR="00EA7F35" w:rsidRPr="00EA7F35" w:rsidRDefault="00EA7F35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%</w:t>
            </w:r>
          </w:p>
        </w:tc>
      </w:tr>
      <w:tr w:rsidR="00EA7F35" w:rsidRPr="00EA7F35" w:rsidTr="00EA7F35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hideMark/>
          </w:tcPr>
          <w:p w:rsidR="00EA7F35" w:rsidRPr="00EA7F35" w:rsidRDefault="00EA7F35" w:rsidP="0077599B">
            <w:r w:rsidRPr="00EA7F35">
              <w:t>2000</w:t>
            </w:r>
          </w:p>
        </w:tc>
        <w:tc>
          <w:tcPr>
            <w:tcW w:w="801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23001</w:t>
            </w:r>
          </w:p>
        </w:tc>
        <w:tc>
          <w:tcPr>
            <w:tcW w:w="94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15,94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3666</w:t>
            </w:r>
          </w:p>
        </w:tc>
        <w:tc>
          <w:tcPr>
            <w:tcW w:w="93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1280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34,91</w:t>
            </w:r>
          </w:p>
        </w:tc>
      </w:tr>
      <w:tr w:rsidR="00EA7F35" w:rsidRPr="00EA7F35" w:rsidTr="00EA7F35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hideMark/>
          </w:tcPr>
          <w:p w:rsidR="00EA7F35" w:rsidRPr="00EA7F35" w:rsidRDefault="00EA7F35" w:rsidP="0077599B">
            <w:r w:rsidRPr="00EA7F35">
              <w:t>2005</w:t>
            </w:r>
          </w:p>
        </w:tc>
        <w:tc>
          <w:tcPr>
            <w:tcW w:w="801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16374</w:t>
            </w:r>
          </w:p>
        </w:tc>
        <w:tc>
          <w:tcPr>
            <w:tcW w:w="94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16,42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2689</w:t>
            </w:r>
          </w:p>
        </w:tc>
        <w:tc>
          <w:tcPr>
            <w:tcW w:w="93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1205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44,82</w:t>
            </w:r>
          </w:p>
        </w:tc>
      </w:tr>
      <w:tr w:rsidR="00EA7F35" w:rsidRPr="00EA7F35" w:rsidTr="00EA7F35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hideMark/>
          </w:tcPr>
          <w:p w:rsidR="00EA7F35" w:rsidRPr="00EA7F35" w:rsidRDefault="00EA7F35" w:rsidP="0077599B">
            <w:r w:rsidRPr="00EA7F35">
              <w:t>2008</w:t>
            </w:r>
          </w:p>
        </w:tc>
        <w:tc>
          <w:tcPr>
            <w:tcW w:w="801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14718</w:t>
            </w:r>
          </w:p>
        </w:tc>
        <w:tc>
          <w:tcPr>
            <w:tcW w:w="94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19,22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2829</w:t>
            </w:r>
          </w:p>
        </w:tc>
        <w:tc>
          <w:tcPr>
            <w:tcW w:w="93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1160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41,01</w:t>
            </w:r>
          </w:p>
        </w:tc>
      </w:tr>
      <w:tr w:rsidR="00EA7F35" w:rsidRPr="00EA7F35" w:rsidTr="00EA7F35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hideMark/>
          </w:tcPr>
          <w:p w:rsidR="00EA7F35" w:rsidRPr="00EA7F35" w:rsidRDefault="00EA7F35" w:rsidP="0077599B">
            <w:r w:rsidRPr="00EA7F35">
              <w:t>2009</w:t>
            </w:r>
          </w:p>
        </w:tc>
        <w:tc>
          <w:tcPr>
            <w:tcW w:w="801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13704</w:t>
            </w:r>
          </w:p>
        </w:tc>
        <w:tc>
          <w:tcPr>
            <w:tcW w:w="94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19,25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2638</w:t>
            </w:r>
          </w:p>
        </w:tc>
        <w:tc>
          <w:tcPr>
            <w:tcW w:w="93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1019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38,63</w:t>
            </w:r>
          </w:p>
        </w:tc>
      </w:tr>
      <w:tr w:rsidR="00EA7F35" w:rsidRPr="00EA7F35" w:rsidTr="00EA7F35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hideMark/>
          </w:tcPr>
          <w:p w:rsidR="00EA7F35" w:rsidRPr="00EA7F35" w:rsidRDefault="00EA7F35" w:rsidP="0077599B">
            <w:r w:rsidRPr="00EA7F35">
              <w:t>2010</w:t>
            </w:r>
          </w:p>
        </w:tc>
        <w:tc>
          <w:tcPr>
            <w:tcW w:w="801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13434</w:t>
            </w:r>
          </w:p>
        </w:tc>
        <w:tc>
          <w:tcPr>
            <w:tcW w:w="94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18,87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2535</w:t>
            </w:r>
          </w:p>
        </w:tc>
        <w:tc>
          <w:tcPr>
            <w:tcW w:w="93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832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32,82</w:t>
            </w:r>
          </w:p>
        </w:tc>
      </w:tr>
      <w:tr w:rsidR="00EA7F35" w:rsidRPr="00EA7F35" w:rsidTr="00EA7F35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pct"/>
            <w:hideMark/>
          </w:tcPr>
          <w:p w:rsidR="00EA7F35" w:rsidRPr="00EA7F35" w:rsidRDefault="00EA7F35" w:rsidP="0077599B">
            <w:r w:rsidRPr="00EA7F35">
              <w:t>2011</w:t>
            </w:r>
          </w:p>
        </w:tc>
        <w:tc>
          <w:tcPr>
            <w:tcW w:w="801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13305</w:t>
            </w:r>
          </w:p>
        </w:tc>
        <w:tc>
          <w:tcPr>
            <w:tcW w:w="94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18,52</w:t>
            </w:r>
          </w:p>
        </w:tc>
        <w:tc>
          <w:tcPr>
            <w:tcW w:w="1027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2464</w:t>
            </w:r>
          </w:p>
        </w:tc>
        <w:tc>
          <w:tcPr>
            <w:tcW w:w="937" w:type="pct"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878</w:t>
            </w:r>
          </w:p>
        </w:tc>
        <w:tc>
          <w:tcPr>
            <w:tcW w:w="870" w:type="pct"/>
            <w:noWrap/>
            <w:hideMark/>
          </w:tcPr>
          <w:p w:rsidR="00EA7F35" w:rsidRPr="00EA7F35" w:rsidRDefault="00EA7F35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7F35">
              <w:t>35,63</w:t>
            </w:r>
          </w:p>
        </w:tc>
      </w:tr>
    </w:tbl>
    <w:p w:rsidR="00EA7F35" w:rsidRPr="00831247" w:rsidRDefault="00EA7F35" w:rsidP="0077599B">
      <w:pPr>
        <w:pStyle w:val="17"/>
      </w:pPr>
    </w:p>
    <w:p w:rsidR="00831247" w:rsidRPr="00D32E63" w:rsidRDefault="00831247" w:rsidP="0077599B">
      <w:pPr>
        <w:pStyle w:val="af0"/>
      </w:pPr>
      <w:r w:rsidRPr="00831247">
        <w:rPr>
          <w:noProof/>
        </w:rPr>
        <w:drawing>
          <wp:inline distT="0" distB="0" distL="0" distR="0" wp14:anchorId="494390FC" wp14:editId="401DED50">
            <wp:extent cx="5876925" cy="34766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831247">
        <w:t xml:space="preserve"> </w:t>
      </w:r>
      <w:r w:rsidRPr="00D32E63">
        <w:t>Рисунок 1.1 – Динамика объемов перевозки пассажиров по видам транспорта</w:t>
      </w:r>
      <w:r w:rsidR="00F22F73">
        <w:t xml:space="preserve"> в пригородном сообщении</w:t>
      </w:r>
      <w:r w:rsidRPr="00D32E63">
        <w:t>, млн. чел.</w:t>
      </w:r>
    </w:p>
    <w:p w:rsidR="00831247" w:rsidRDefault="00831247" w:rsidP="0077599B">
      <w:pPr>
        <w:pStyle w:val="17"/>
      </w:pPr>
    </w:p>
    <w:p w:rsidR="003C152C" w:rsidRPr="00831247" w:rsidRDefault="003C152C" w:rsidP="0077599B">
      <w:pPr>
        <w:pStyle w:val="17"/>
      </w:pPr>
      <w:r w:rsidRPr="00831247">
        <w:t xml:space="preserve">Продолжение текста.… </w:t>
      </w:r>
      <w:bookmarkStart w:id="12" w:name="_Toc390891907"/>
      <w:bookmarkStart w:id="13" w:name="_Toc390892257"/>
      <w:r w:rsidRPr="00831247">
        <w:br w:type="page"/>
      </w:r>
    </w:p>
    <w:p w:rsidR="00EA7F35" w:rsidRPr="00731076" w:rsidRDefault="00EA7F35" w:rsidP="0077599B">
      <w:pPr>
        <w:pStyle w:val="20"/>
      </w:pPr>
      <w:bookmarkStart w:id="14" w:name="_Toc420252194"/>
      <w:r>
        <w:lastRenderedPageBreak/>
        <w:t xml:space="preserve">1.2 </w:t>
      </w:r>
      <w:r w:rsidRPr="00731076">
        <w:t xml:space="preserve">Основные </w:t>
      </w:r>
      <w:r>
        <w:t>результаты</w:t>
      </w:r>
      <w:r w:rsidRPr="00731076">
        <w:t xml:space="preserve"> организационных преобразований в сегменте пригородных пассажирских перевозок</w:t>
      </w:r>
      <w:bookmarkEnd w:id="12"/>
      <w:bookmarkEnd w:id="13"/>
      <w:bookmarkEnd w:id="14"/>
    </w:p>
    <w:p w:rsidR="00EA7F35" w:rsidRPr="00EA7F35" w:rsidRDefault="00EA7F35" w:rsidP="0077599B">
      <w:pPr>
        <w:spacing w:after="0"/>
      </w:pPr>
    </w:p>
    <w:p w:rsidR="00EA7F35" w:rsidRPr="00EA7F35" w:rsidRDefault="00EA7F35" w:rsidP="0077599B">
      <w:pPr>
        <w:pStyle w:val="17"/>
      </w:pPr>
      <w:r w:rsidRPr="00EA7F35">
        <w:t>Стратегия развития холдинга ОАО «РЖД» предусматривает в отн</w:t>
      </w:r>
      <w:r w:rsidRPr="00EA7F35">
        <w:t>о</w:t>
      </w:r>
      <w:r w:rsidRPr="00EA7F35">
        <w:t xml:space="preserve">шении пассажирских перевозок такие перспективные цели как: </w:t>
      </w:r>
    </w:p>
    <w:p w:rsidR="00EA7F35" w:rsidRPr="00EA7F35" w:rsidRDefault="00EA7F35" w:rsidP="0077599B">
      <w:pPr>
        <w:pStyle w:val="a0"/>
      </w:pPr>
      <w:r w:rsidRPr="00EA7F35">
        <w:t>стимулирование роста пассажиропотока;</w:t>
      </w:r>
    </w:p>
    <w:p w:rsidR="00EA7F35" w:rsidRPr="00EA7F35" w:rsidRDefault="00EA7F35" w:rsidP="0077599B">
      <w:pPr>
        <w:pStyle w:val="a0"/>
      </w:pPr>
      <w:r w:rsidRPr="00EA7F35">
        <w:t>достижение высокого уровня конкурентоспособности.</w:t>
      </w:r>
    </w:p>
    <w:p w:rsidR="00EA7F35" w:rsidRPr="00EA7F35" w:rsidRDefault="00EA7F35" w:rsidP="0077599B">
      <w:pPr>
        <w:pStyle w:val="17"/>
      </w:pPr>
      <w:r w:rsidRPr="00EA7F35">
        <w:t>Реализацию этих целей стратегии предполагается осуществлять, в том числе, за счет:</w:t>
      </w:r>
    </w:p>
    <w:p w:rsidR="00EA7F35" w:rsidRPr="00EA7F35" w:rsidRDefault="00EA7F35" w:rsidP="0077599B">
      <w:pPr>
        <w:pStyle w:val="a"/>
      </w:pPr>
      <w:r w:rsidRPr="00EA7F35">
        <w:t>перехода к управлению по видам бизнеса;</w:t>
      </w:r>
    </w:p>
    <w:p w:rsidR="00EA7F35" w:rsidRPr="00EA7F35" w:rsidRDefault="00EA7F35" w:rsidP="0077599B">
      <w:pPr>
        <w:pStyle w:val="a"/>
      </w:pPr>
      <w:r w:rsidRPr="00EA7F35">
        <w:t>совершенствования организационной структуры;</w:t>
      </w:r>
    </w:p>
    <w:p w:rsidR="00EA7F35" w:rsidRPr="00EA7F35" w:rsidRDefault="00EA7F35" w:rsidP="0077599B">
      <w:pPr>
        <w:pStyle w:val="a"/>
      </w:pPr>
      <w:r w:rsidRPr="00EA7F35">
        <w:t>комплексных мероприятий по повышению внутренней эффе</w:t>
      </w:r>
      <w:r w:rsidRPr="00EA7F35">
        <w:t>к</w:t>
      </w:r>
      <w:r w:rsidRPr="00EA7F35">
        <w:t>тивности и рентабельности видов бизнеса;</w:t>
      </w:r>
    </w:p>
    <w:p w:rsidR="00EA7F35" w:rsidRPr="00EA7F35" w:rsidRDefault="00EA7F35" w:rsidP="0077599B">
      <w:pPr>
        <w:pStyle w:val="a"/>
      </w:pPr>
      <w:r w:rsidRPr="00EA7F35">
        <w:t>разработки сбалансированных стратегий.</w:t>
      </w:r>
    </w:p>
    <w:p w:rsidR="00EA7F35" w:rsidRPr="00EA7F35" w:rsidRDefault="00EA7F35" w:rsidP="0077599B">
      <w:pPr>
        <w:pStyle w:val="17"/>
      </w:pPr>
      <w:r w:rsidRPr="00EA7F35">
        <w:t>В рамках реализации принятых стратегий важно отметить ключевые события и преобразования, которые произошли в сфере ППП.</w:t>
      </w:r>
    </w:p>
    <w:p w:rsidR="00EA7F35" w:rsidRPr="00EA7F35" w:rsidRDefault="00EA7F35" w:rsidP="0077599B">
      <w:pPr>
        <w:pStyle w:val="17"/>
      </w:pPr>
      <w:r w:rsidRPr="00EA7F35">
        <w:t>Поскольку для осуществления транспортного обслуживания насел</w:t>
      </w:r>
      <w:r w:rsidRPr="00EA7F35">
        <w:t>е</w:t>
      </w:r>
      <w:r w:rsidRPr="00EA7F35">
        <w:t xml:space="preserve">ния железнодорожным транспортом в собственности субъекта РФ </w:t>
      </w:r>
      <w:r w:rsidR="00466D3F">
        <w:t>может</w:t>
      </w:r>
      <w:r w:rsidRPr="00EA7F35">
        <w:t xml:space="preserve"> находиться и другое имущество, необходимое для осуществления пассажи</w:t>
      </w:r>
      <w:r w:rsidRPr="00EA7F35">
        <w:t>р</w:t>
      </w:r>
      <w:r w:rsidRPr="00EA7F35">
        <w:t>ских перевозок муниципального значения, ОАО «РЖД» проводило политику по привлечению местных органов власти к управлению ППП [3].</w:t>
      </w:r>
    </w:p>
    <w:p w:rsidR="00EA7F35" w:rsidRPr="00EA7F35" w:rsidRDefault="00EA7F35" w:rsidP="0077599B">
      <w:pPr>
        <w:pStyle w:val="17"/>
      </w:pPr>
      <w:r w:rsidRPr="00EA7F35">
        <w:t>С 2001 года начала проводиться комплексная структурная реформа на железнодорожном транспорте, направленная, в том числе, на оптимизацию расходов, связанных с предоставлением транспортных услуг по перевозке пассажиров в пригородном сообщении, повышение доходов и выведение данного вида деятельности из убыточности.</w:t>
      </w:r>
    </w:p>
    <w:p w:rsidR="00EA7F35" w:rsidRPr="00EA7F35" w:rsidRDefault="00EA7F35" w:rsidP="0077599B">
      <w:pPr>
        <w:pStyle w:val="17"/>
      </w:pPr>
      <w:r w:rsidRPr="00EA7F35">
        <w:t>В соответствии с [4], на первом её этапе предусматривалось «</w:t>
      </w:r>
      <w:r w:rsidRPr="00466D3F">
        <w:rPr>
          <w:rStyle w:val="afa"/>
        </w:rPr>
        <w:t>форм</w:t>
      </w:r>
      <w:r w:rsidRPr="00466D3F">
        <w:rPr>
          <w:rStyle w:val="afa"/>
        </w:rPr>
        <w:t>и</w:t>
      </w:r>
      <w:r w:rsidRPr="00466D3F">
        <w:rPr>
          <w:rStyle w:val="afa"/>
        </w:rPr>
        <w:t xml:space="preserve">рование в рамках открытого акционерного общества "Российские железные дороги" самостоятельных структурных подразделений для осуществления отдельных видов предпринимательской деятельности на железнодорожном </w:t>
      </w:r>
      <w:r w:rsidRPr="00466D3F">
        <w:rPr>
          <w:rStyle w:val="afa"/>
        </w:rPr>
        <w:lastRenderedPageBreak/>
        <w:t>транспорте (пассажирских перевозок в … пригородном сообщении) … и вв</w:t>
      </w:r>
      <w:r w:rsidRPr="00466D3F">
        <w:rPr>
          <w:rStyle w:val="afa"/>
        </w:rPr>
        <w:t>е</w:t>
      </w:r>
      <w:r w:rsidRPr="00466D3F">
        <w:rPr>
          <w:rStyle w:val="afa"/>
        </w:rPr>
        <w:t>дение раздельного учета по этим видам деятельности</w:t>
      </w:r>
      <w:r w:rsidRPr="00EA7F35">
        <w:t>».</w:t>
      </w:r>
    </w:p>
    <w:p w:rsidR="00EA7F35" w:rsidRPr="00EA7F35" w:rsidRDefault="00EA7F35" w:rsidP="0077599B">
      <w:pPr>
        <w:pStyle w:val="17"/>
      </w:pPr>
      <w:r w:rsidRPr="00EA7F35">
        <w:t xml:space="preserve">На втором этапе предусматривалось «… </w:t>
      </w:r>
      <w:r w:rsidRPr="003C152C">
        <w:rPr>
          <w:rStyle w:val="afa"/>
        </w:rPr>
        <w:t>создание акционерных о</w:t>
      </w:r>
      <w:r w:rsidRPr="003C152C">
        <w:rPr>
          <w:rStyle w:val="afa"/>
        </w:rPr>
        <w:t>б</w:t>
      </w:r>
      <w:r w:rsidRPr="003C152C">
        <w:rPr>
          <w:rStyle w:val="afa"/>
        </w:rPr>
        <w:t>ществ на базе имущества, которым в установленном порядке наделены с</w:t>
      </w:r>
      <w:r w:rsidRPr="003C152C">
        <w:rPr>
          <w:rStyle w:val="afa"/>
        </w:rPr>
        <w:t>а</w:t>
      </w:r>
      <w:r w:rsidRPr="003C152C">
        <w:rPr>
          <w:rStyle w:val="afa"/>
        </w:rPr>
        <w:t>мостоятельные структурные подразделения…</w:t>
      </w:r>
      <w:r w:rsidRPr="00EA7F35">
        <w:t xml:space="preserve">» ОАО «РЖД», «… </w:t>
      </w:r>
      <w:r w:rsidRPr="003C152C">
        <w:rPr>
          <w:rStyle w:val="afa"/>
        </w:rPr>
        <w:t>ос</w:t>
      </w:r>
      <w:r w:rsidRPr="003C152C">
        <w:rPr>
          <w:rStyle w:val="afa"/>
        </w:rPr>
        <w:t>у</w:t>
      </w:r>
      <w:r w:rsidRPr="003C152C">
        <w:rPr>
          <w:rStyle w:val="afa"/>
        </w:rPr>
        <w:t>ществляющие отдельные виды деятельности на железнодорожном тран</w:t>
      </w:r>
      <w:r w:rsidRPr="003C152C">
        <w:rPr>
          <w:rStyle w:val="afa"/>
        </w:rPr>
        <w:t>с</w:t>
      </w:r>
      <w:r w:rsidRPr="003C152C">
        <w:rPr>
          <w:rStyle w:val="afa"/>
        </w:rPr>
        <w:t>порте (… перевозки пассажиров в пригородном сообщении …) путем учр</w:t>
      </w:r>
      <w:r w:rsidRPr="003C152C">
        <w:rPr>
          <w:rStyle w:val="afa"/>
        </w:rPr>
        <w:t>е</w:t>
      </w:r>
      <w:r w:rsidRPr="003C152C">
        <w:rPr>
          <w:rStyle w:val="afa"/>
        </w:rPr>
        <w:t>ждения дочерних акционерных обществ …</w:t>
      </w:r>
      <w:r w:rsidRPr="00EA7F35">
        <w:t>» ОАО «РЖД».</w:t>
      </w:r>
    </w:p>
    <w:p w:rsidR="00EA7F35" w:rsidRPr="00EA7F35" w:rsidRDefault="00EA7F35" w:rsidP="0077599B">
      <w:pPr>
        <w:pStyle w:val="17"/>
      </w:pPr>
      <w:r w:rsidRPr="00EA7F35">
        <w:t>Таким образом, с 2004 года началось выделение управления приг</w:t>
      </w:r>
      <w:r w:rsidRPr="00EA7F35">
        <w:t>о</w:t>
      </w:r>
      <w:r w:rsidRPr="00EA7F35">
        <w:t>родными пассажирскими перевозками в сферу ведения Пригородных Пасс</w:t>
      </w:r>
      <w:r w:rsidRPr="00EA7F35">
        <w:t>а</w:t>
      </w:r>
      <w:r w:rsidRPr="00EA7F35">
        <w:t>жирских Компаний (далее ППК), поскольку существовали проблемы, реш</w:t>
      </w:r>
      <w:r w:rsidRPr="00EA7F35">
        <w:t>е</w:t>
      </w:r>
      <w:r w:rsidRPr="00EA7F35">
        <w:t>ние которых было затруднительно при существовавшей организационной структуре. А именно:</w:t>
      </w:r>
    </w:p>
    <w:p w:rsidR="00EA7F35" w:rsidRPr="00EA7F35" w:rsidRDefault="00EA7F35" w:rsidP="0077599B">
      <w:pPr>
        <w:pStyle w:val="a"/>
      </w:pPr>
      <w:r w:rsidRPr="00EA7F35">
        <w:t>убыточность ППП ЖДТ</w:t>
      </w:r>
      <w:r w:rsidR="00826953">
        <w:t xml:space="preserve"> (см. приложение А)</w:t>
      </w:r>
      <w:r w:rsidRPr="00EA7F35">
        <w:t>;</w:t>
      </w:r>
    </w:p>
    <w:p w:rsidR="00EA7F35" w:rsidRPr="00EA7F35" w:rsidRDefault="00EA7F35" w:rsidP="0077599B">
      <w:pPr>
        <w:pStyle w:val="a"/>
      </w:pPr>
      <w:r w:rsidRPr="00EA7F35">
        <w:t>перекрестное субсидирование;</w:t>
      </w:r>
    </w:p>
    <w:p w:rsidR="00EA7F35" w:rsidRPr="00EA7F35" w:rsidRDefault="00EA7F35" w:rsidP="0077599B">
      <w:pPr>
        <w:pStyle w:val="a"/>
      </w:pPr>
      <w:r w:rsidRPr="00EA7F35">
        <w:t>компенсация льготных транспортных перевозок;</w:t>
      </w:r>
    </w:p>
    <w:p w:rsidR="00EA7F35" w:rsidRPr="00EA7F35" w:rsidRDefault="00EA7F35" w:rsidP="0077599B">
      <w:pPr>
        <w:pStyle w:val="a"/>
      </w:pPr>
      <w:r w:rsidRPr="00EA7F35">
        <w:t>сдерживание свободного ценообразования монополий;</w:t>
      </w:r>
    </w:p>
    <w:p w:rsidR="00EA7F35" w:rsidRPr="00EA7F35" w:rsidRDefault="00EA7F35" w:rsidP="0077599B">
      <w:pPr>
        <w:pStyle w:val="a"/>
      </w:pPr>
      <w:r w:rsidRPr="00EA7F35">
        <w:t>несовершенство нормативно-правовой базы.</w:t>
      </w:r>
    </w:p>
    <w:p w:rsidR="00EA7F35" w:rsidRPr="00EA7F35" w:rsidRDefault="00EA7F35" w:rsidP="0077599B">
      <w:pPr>
        <w:pStyle w:val="17"/>
      </w:pPr>
      <w:r w:rsidRPr="00EA7F35">
        <w:t>Данные проблемы решались с помощью принятия дополнительных мер, в том числе и законодательного характера, направленных на выстраив</w:t>
      </w:r>
      <w:r w:rsidRPr="00EA7F35">
        <w:t>а</w:t>
      </w:r>
      <w:r w:rsidRPr="00EA7F35">
        <w:t>ние взаимоотношений перевозчиков с субъектами РФ, что позволило обесп</w:t>
      </w:r>
      <w:r w:rsidRPr="00EA7F35">
        <w:t>е</w:t>
      </w:r>
      <w:r w:rsidRPr="00EA7F35">
        <w:t>чить перевозку пассажиров при частичной компенсации выпадающих дох</w:t>
      </w:r>
      <w:r w:rsidRPr="00EA7F35">
        <w:t>о</w:t>
      </w:r>
      <w:r w:rsidRPr="00EA7F35">
        <w:t xml:space="preserve">дов от государственного регулирования тарифов. </w:t>
      </w:r>
    </w:p>
    <w:p w:rsidR="00EA7F35" w:rsidRPr="00EA7F35" w:rsidRDefault="00EA7F35" w:rsidP="0077599B">
      <w:pPr>
        <w:pStyle w:val="17"/>
      </w:pPr>
      <w:proofErr w:type="gramStart"/>
      <w:r w:rsidRPr="00EA7F35">
        <w:t>В 2010 году были приняты решения об очередном создании ППК, осуществляющих свою деятельность на полигонах Восточно-Сибирской, К</w:t>
      </w:r>
      <w:r w:rsidRPr="00EA7F35">
        <w:t>а</w:t>
      </w:r>
      <w:r w:rsidRPr="00EA7F35">
        <w:t xml:space="preserve">лининградской, Северной, Приволжской, Южно-Уральской и Юго-Восточной железных дорог. </w:t>
      </w:r>
      <w:proofErr w:type="gramEnd"/>
    </w:p>
    <w:p w:rsidR="00C63DA8" w:rsidRPr="00872681" w:rsidRDefault="00C63DA8" w:rsidP="0077599B">
      <w:pPr>
        <w:pStyle w:val="17"/>
        <w:rPr>
          <w:rStyle w:val="afa"/>
          <w:i w:val="0"/>
        </w:rPr>
      </w:pPr>
      <w:r w:rsidRPr="00872681">
        <w:rPr>
          <w:rStyle w:val="afa"/>
          <w:i w:val="0"/>
        </w:rPr>
        <w:t xml:space="preserve">Продолжение текста.… </w:t>
      </w:r>
    </w:p>
    <w:p w:rsidR="00C63DA8" w:rsidRDefault="00C63DA8" w:rsidP="0077599B">
      <w:pPr>
        <w:pStyle w:val="17"/>
      </w:pPr>
    </w:p>
    <w:p w:rsidR="00616125" w:rsidRPr="00A8164A" w:rsidRDefault="00C63DA8" w:rsidP="00A8164A">
      <w:pPr>
        <w:pStyle w:val="15"/>
        <w:rPr>
          <w:szCs w:val="28"/>
        </w:rPr>
      </w:pPr>
      <w:bookmarkStart w:id="15" w:name="_Toc420252195"/>
      <w:r>
        <w:lastRenderedPageBreak/>
        <w:t>2</w:t>
      </w:r>
      <w:r w:rsidR="00616125" w:rsidRPr="003E3323">
        <w:t xml:space="preserve"> </w:t>
      </w:r>
      <w:r w:rsidR="00826953" w:rsidRPr="00A8164A">
        <w:rPr>
          <w:szCs w:val="28"/>
        </w:rPr>
        <w:t>Анализ</w:t>
      </w:r>
      <w:r w:rsidR="00616125" w:rsidRPr="00A8164A">
        <w:rPr>
          <w:szCs w:val="28"/>
        </w:rPr>
        <w:t xml:space="preserve"> финансового состояния</w:t>
      </w:r>
      <w:r w:rsidR="00826953" w:rsidRPr="00A8164A">
        <w:rPr>
          <w:szCs w:val="28"/>
        </w:rPr>
        <w:t xml:space="preserve"> СЗППК</w:t>
      </w:r>
      <w:bookmarkEnd w:id="15"/>
    </w:p>
    <w:p w:rsidR="00C11231" w:rsidRPr="00A8164A" w:rsidRDefault="00C11231" w:rsidP="00A8164A">
      <w:pPr>
        <w:pStyle w:val="17"/>
        <w:spacing w:line="240" w:lineRule="auto"/>
      </w:pPr>
    </w:p>
    <w:p w:rsidR="00826953" w:rsidRPr="00A8164A" w:rsidRDefault="00826953" w:rsidP="00A8164A">
      <w:pPr>
        <w:pStyle w:val="20"/>
      </w:pPr>
      <w:bookmarkStart w:id="16" w:name="_Toc420252196"/>
      <w:r w:rsidRPr="00A8164A">
        <w:t>2.1 Методика финансового анализа</w:t>
      </w:r>
      <w:bookmarkEnd w:id="16"/>
    </w:p>
    <w:p w:rsidR="00826953" w:rsidRPr="00A8164A" w:rsidRDefault="00826953" w:rsidP="00A8164A">
      <w:pPr>
        <w:spacing w:after="0" w:line="240" w:lineRule="auto"/>
        <w:rPr>
          <w:sz w:val="28"/>
          <w:szCs w:val="28"/>
          <w:lang w:eastAsia="ru-RU"/>
        </w:rPr>
      </w:pPr>
    </w:p>
    <w:p w:rsidR="00C11231" w:rsidRPr="00C11231" w:rsidRDefault="00C11231" w:rsidP="0077599B">
      <w:pPr>
        <w:pStyle w:val="17"/>
      </w:pPr>
      <w:r w:rsidRPr="00C11231">
        <w:t>Основная цель анализа финансового состояния – выявление сущ</w:t>
      </w:r>
      <w:r w:rsidRPr="00C11231">
        <w:t>е</w:t>
      </w:r>
      <w:r w:rsidRPr="00C11231">
        <w:t>ственных связей и характеристик финансового состояния организации для выработки оптимального управленческого решения в управлении капиталом [</w:t>
      </w:r>
      <w:r w:rsidR="00872681">
        <w:t>11</w:t>
      </w:r>
      <w:r w:rsidRPr="00C11231">
        <w:t>, с. 4].</w:t>
      </w:r>
    </w:p>
    <w:p w:rsidR="00C11231" w:rsidRDefault="00C11231" w:rsidP="0077599B">
      <w:pPr>
        <w:pStyle w:val="17"/>
      </w:pPr>
      <w:r w:rsidRPr="00C11231">
        <w:t>Структура финансовых ресурсов представлена на рисунке</w:t>
      </w:r>
      <w:r w:rsidR="00872681">
        <w:t xml:space="preserve"> 2.1</w:t>
      </w:r>
      <w:r w:rsidRPr="00C11231">
        <w:t xml:space="preserve">. </w:t>
      </w:r>
    </w:p>
    <w:p w:rsidR="007A2C88" w:rsidRPr="00C11231" w:rsidRDefault="007A2C88" w:rsidP="0077599B">
      <w:pPr>
        <w:pStyle w:val="17"/>
      </w:pPr>
    </w:p>
    <w:p w:rsidR="00C11231" w:rsidRDefault="00194475" w:rsidP="0077599B">
      <w:pPr>
        <w:pStyle w:val="af1"/>
        <w:spacing w:after="0"/>
      </w:pPr>
      <w:r>
        <mc:AlternateContent>
          <mc:Choice Requires="wpc">
            <w:drawing>
              <wp:inline distT="0" distB="0" distL="0" distR="0">
                <wp:extent cx="6048375" cy="1769745"/>
                <wp:effectExtent l="0" t="9525" r="0" b="1905"/>
                <wp:docPr id="12" name="Полотно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1030605" y="0"/>
                            <a:ext cx="3810000" cy="3327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B1DD7" w:rsidRDefault="000B1DD7" w:rsidP="007A2C88">
                              <w:pPr>
                                <w:pStyle w:val="af8"/>
                              </w:pPr>
                              <w:r>
                                <w:t>Финансовые ресурсы – источники формирования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4"/>
                        <wps:cNvSpPr>
                          <a:spLocks noChangeArrowheads="1"/>
                        </wps:cNvSpPr>
                        <wps:spPr bwMode="auto">
                          <a:xfrm>
                            <a:off x="401320" y="599440"/>
                            <a:ext cx="1572260" cy="3321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B1DD7" w:rsidRDefault="000B1DD7" w:rsidP="007A2C88">
                              <w:pPr>
                                <w:pStyle w:val="af8"/>
                              </w:pPr>
                              <w:r>
                                <w:t>Собственные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3357880" y="599440"/>
                            <a:ext cx="1572260" cy="3321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B1DD7" w:rsidRDefault="000B1DD7" w:rsidP="007A2C88">
                              <w:pPr>
                                <w:pStyle w:val="af8"/>
                              </w:pPr>
                              <w:r>
                                <w:t>Заемные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2506345" y="1189990"/>
                            <a:ext cx="1572260" cy="513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82598" w:rsidRDefault="000B1DD7" w:rsidP="007A2C88">
                              <w:pPr>
                                <w:pStyle w:val="af8"/>
                              </w:pPr>
                              <w:r>
                                <w:t xml:space="preserve">Долгосрочные </w:t>
                              </w:r>
                            </w:p>
                            <w:p w:rsidR="000B1DD7" w:rsidRDefault="000B1DD7" w:rsidP="007A2C88">
                              <w:pPr>
                                <w:pStyle w:val="af8"/>
                              </w:pPr>
                              <w:r>
                                <w:t>обязательства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4201795" y="1189990"/>
                            <a:ext cx="1572895" cy="5130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A82598" w:rsidRDefault="000B1DD7" w:rsidP="007A2C88">
                              <w:pPr>
                                <w:pStyle w:val="af8"/>
                              </w:pPr>
                              <w:r>
                                <w:t xml:space="preserve">Краткосрочные </w:t>
                              </w:r>
                            </w:p>
                            <w:p w:rsidR="000B1DD7" w:rsidRDefault="000B1DD7" w:rsidP="007A2C88">
                              <w:pPr>
                                <w:pStyle w:val="af8"/>
                              </w:pPr>
                              <w:r>
                                <w:t>обязательства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9"/>
                        <wps:cNvCnPr>
                          <a:cxnSpLocks noChangeShapeType="1"/>
                          <a:stCxn id="3" idx="2"/>
                          <a:endCxn id="4" idx="0"/>
                        </wps:cNvCnPr>
                        <wps:spPr bwMode="auto">
                          <a:xfrm rot="5400000">
                            <a:off x="1928495" y="-408305"/>
                            <a:ext cx="266700" cy="17481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20"/>
                        <wps:cNvCnPr>
                          <a:cxnSpLocks noChangeShapeType="1"/>
                          <a:stCxn id="3" idx="2"/>
                          <a:endCxn id="5" idx="0"/>
                        </wps:cNvCnPr>
                        <wps:spPr bwMode="auto">
                          <a:xfrm rot="16200000" flipH="1">
                            <a:off x="3406775" y="-138430"/>
                            <a:ext cx="266700" cy="12084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22"/>
                        <wps:cNvCnPr>
                          <a:cxnSpLocks noChangeShapeType="1"/>
                          <a:stCxn id="5" idx="2"/>
                          <a:endCxn id="6" idx="0"/>
                        </wps:cNvCnPr>
                        <wps:spPr bwMode="auto">
                          <a:xfrm rot="5400000">
                            <a:off x="3589020" y="635000"/>
                            <a:ext cx="258445" cy="851535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23"/>
                        <wps:cNvCnPr>
                          <a:cxnSpLocks noChangeShapeType="1"/>
                          <a:stCxn id="5" idx="2"/>
                          <a:endCxn id="7" idx="0"/>
                        </wps:cNvCnPr>
                        <wps:spPr bwMode="auto">
                          <a:xfrm rot="16200000" flipH="1">
                            <a:off x="4436745" y="638810"/>
                            <a:ext cx="258445" cy="844550"/>
                          </a:xfrm>
                          <a:prstGeom prst="bentConnector3">
                            <a:avLst>
                              <a:gd name="adj1" fmla="val 4987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2" o:spid="_x0000_s1026" editas="canvas" style="width:476.25pt;height:139.35pt;mso-position-horizontal-relative:char;mso-position-vertical-relative:line" coordsize="60483,1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83;height:17697;visibility:visible;mso-wrap-style:square">
                  <v:fill o:detectmouseclick="t"/>
                  <v:path o:connecttype="none"/>
                </v:shape>
                <v:roundrect id="AutoShape 13" o:spid="_x0000_s1028" style="position:absolute;left:10306;width:38100;height:332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InGcIA&#10;AADaAAAADwAAAGRycy9kb3ducmV2LnhtbESPQWsCMRSE74L/ITyhN01UKn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wicZwgAAANoAAAAPAAAAAAAAAAAAAAAAAJgCAABkcnMvZG93&#10;bnJldi54bWxQSwUGAAAAAAQABAD1AAAAhwMAAAAA&#10;">
                  <v:textbox>
                    <w:txbxContent>
                      <w:p w:rsidR="000B1DD7" w:rsidRDefault="000B1DD7" w:rsidP="007A2C88">
                        <w:pPr>
                          <w:pStyle w:val="af8"/>
                        </w:pPr>
                        <w:r>
                          <w:t>Финансовые ресурсы – источники формирования</w:t>
                        </w:r>
                      </w:p>
                    </w:txbxContent>
                  </v:textbox>
                </v:roundrect>
                <v:roundrect id="AutoShape 14" o:spid="_x0000_s1029" style="position:absolute;left:4013;top:5994;width:15722;height:332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u/bcIA&#10;AADaAAAADwAAAGRycy9kb3ducmV2LnhtbESPQWsCMRSE74L/ITyhN00UK3ZrFBGU3kq3PXh83bzu&#10;Lm5e1iS7bvvrm0LB4zAz3zCb3WAb0ZMPtWMN85kCQVw4U3Op4eP9OF2DCBHZYOOYNHxTgN12PNpg&#10;ZtyN36jPYykShEOGGqoY20zKUFRkMcxcS5y8L+ctxiR9KY3HW4LbRi6UWkmLNaeFCls6VFRc8s5q&#10;KIzqlD/3r0+fjzH/6bsry9NV64fJsH8GEWmI9/B/+8VoWML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79twgAAANoAAAAPAAAAAAAAAAAAAAAAAJgCAABkcnMvZG93&#10;bnJldi54bWxQSwUGAAAAAAQABAD1AAAAhwMAAAAA&#10;">
                  <v:textbox>
                    <w:txbxContent>
                      <w:p w:rsidR="000B1DD7" w:rsidRDefault="000B1DD7" w:rsidP="007A2C88">
                        <w:pPr>
                          <w:pStyle w:val="af8"/>
                        </w:pPr>
                        <w:r>
                          <w:t>Собственные</w:t>
                        </w:r>
                      </w:p>
                    </w:txbxContent>
                  </v:textbox>
                </v:roundrect>
                <v:roundrect id="AutoShape 15" o:spid="_x0000_s1030" style="position:absolute;left:33578;top:5994;width:15723;height:332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a9sIA&#10;AADaAAAADwAAAGRycy9kb3ducmV2LnhtbESPQWvCQBSE74X+h+UVemt2Kyg2uooULL1JYw89vmaf&#10;STD7Nu5uYuqv7wqCx2FmvmGW69G2YiAfGscaXjMFgrh0puFKw/d++zIHESKywdYxafijAOvV48MS&#10;c+PO/EVDESuRIBxy1FDH2OVShrImiyFzHXHyDs5bjEn6ShqP5wS3rZwoNZMWG04LNXb0XlN5LHqr&#10;oTSqV/5n2L39TmNxGfoTy4+T1s9P42YBItIY7+Fb+9NomML1Sro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Zxr2wgAAANoAAAAPAAAAAAAAAAAAAAAAAJgCAABkcnMvZG93&#10;bnJldi54bWxQSwUGAAAAAAQABAD1AAAAhwMAAAAA&#10;">
                  <v:textbox>
                    <w:txbxContent>
                      <w:p w:rsidR="000B1DD7" w:rsidRDefault="000B1DD7" w:rsidP="007A2C88">
                        <w:pPr>
                          <w:pStyle w:val="af8"/>
                        </w:pPr>
                        <w:r>
                          <w:t>Заемные</w:t>
                        </w:r>
                      </w:p>
                    </w:txbxContent>
                  </v:textbox>
                </v:roundrect>
                <v:roundrect id="AutoShape 16" o:spid="_x0000_s1031" style="position:absolute;left:25063;top:11899;width:15723;height:513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WEgcIA&#10;AADaAAAADwAAAGRycy9kb3ducmV2LnhtbESPQWvCQBSE74X+h+UVemt2K1Ta6CpSsPQmpj30+Jp9&#10;JsHs27i7idFf7wqCx2FmvmHmy9G2YiAfGscaXjMFgrh0puFKw+/P+uUdRIjIBlvHpOFEAZaLx4c5&#10;5sYdeUtDESuRIBxy1FDH2OVShrImiyFzHXHyds5bjEn6ShqPxwS3rZwoNZUWG04LNXb0WVO5L3qr&#10;oTSqV/5v2Hz8v8XiPPQHll8HrZ+fxtUMRKQx3sO39rfRMIXrlX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YSBwgAAANoAAAAPAAAAAAAAAAAAAAAAAJgCAABkcnMvZG93&#10;bnJldi54bWxQSwUGAAAAAAQABAD1AAAAhwMAAAAA&#10;">
                  <v:textbox>
                    <w:txbxContent>
                      <w:p w:rsidR="00A82598" w:rsidRDefault="000B1DD7" w:rsidP="007A2C88">
                        <w:pPr>
                          <w:pStyle w:val="af8"/>
                        </w:pPr>
                        <w:r>
                          <w:t xml:space="preserve">Долгосрочные </w:t>
                        </w:r>
                      </w:p>
                      <w:p w:rsidR="000B1DD7" w:rsidRDefault="000B1DD7" w:rsidP="007A2C88">
                        <w:pPr>
                          <w:pStyle w:val="af8"/>
                        </w:pPr>
                        <w:r>
                          <w:t>обязательства</w:t>
                        </w:r>
                      </w:p>
                    </w:txbxContent>
                  </v:textbox>
                </v:roundrect>
                <v:roundrect id="AutoShape 17" o:spid="_x0000_s1032" style="position:absolute;left:42017;top:11899;width:15729;height:513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khGsIA&#10;AADaAAAADwAAAGRycy9kb3ducmV2LnhtbESPQWsCMRSE74L/ITyhN00UrHZrFBGU3kq3PXh83bzu&#10;Lm5e1iS7bvvrm0LB4zAz3zCb3WAb0ZMPtWMN85kCQVw4U3Op4eP9OF2DCBHZYOOYNHxTgN12PNpg&#10;ZtyN36jPYykShEOGGqoY20zKUFRkMcxcS5y8L+ctxiR9KY3HW4LbRi6UepQWa04LFbZ0qKi45J3V&#10;UBjVKX/uX58+lzH/6bsry9NV64fJsH8GEWmI9/B/+8VoWMHflXQ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SEawgAAANoAAAAPAAAAAAAAAAAAAAAAAJgCAABkcnMvZG93&#10;bnJldi54bWxQSwUGAAAAAAQABAD1AAAAhwMAAAAA&#10;">
                  <v:textbox>
                    <w:txbxContent>
                      <w:p w:rsidR="00A82598" w:rsidRDefault="000B1DD7" w:rsidP="007A2C88">
                        <w:pPr>
                          <w:pStyle w:val="af8"/>
                        </w:pPr>
                        <w:r>
                          <w:t xml:space="preserve">Краткосрочные </w:t>
                        </w:r>
                      </w:p>
                      <w:p w:rsidR="000B1DD7" w:rsidRDefault="000B1DD7" w:rsidP="007A2C88">
                        <w:pPr>
                          <w:pStyle w:val="af8"/>
                        </w:pPr>
                        <w:r>
                          <w:t>обязательства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19" o:spid="_x0000_s1033" type="#_x0000_t34" style="position:absolute;left:19284;top:-4083;width:2667;height:17482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dbFMAAAADaAAAADwAAAGRycy9kb3ducmV2LnhtbERPTYvCMBC9L/gfwgje1lQPIl2jqCD0&#10;oIjVZdnb0Mw2dZtJaVKt/94cBI+P971Y9bYWN2p95VjBZJyAIC6crrhUcDnvPucgfEDWWDsmBQ/y&#10;sFoOPhaYanfnE93yUIoYwj5FBSaEJpXSF4Ys+rFriCP351qLIcK2lLrFewy3tZwmyUxarDg2GGxo&#10;a6j4zzur4Pf7UO4fx02+xizrzGV77X72V6VGw379BSJQH97ilzvTCuLWeCXeALl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XWxTAAAAA2gAAAA8AAAAAAAAAAAAAAAAA&#10;oQIAAGRycy9kb3ducmV2LnhtbFBLBQYAAAAABAAEAPkAAACOAwAAAAA=&#10;">
                  <v:stroke endarrow="block"/>
                </v:shape>
                <v:shape id="AutoShape 20" o:spid="_x0000_s1034" type="#_x0000_t34" style="position:absolute;left:34067;top:-1384;width:2667;height:12084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5SDMEAAADaAAAADwAAAGRycy9kb3ducmV2LnhtbESP3YrCMBSE7wXfIZyFvdN0ZVltt1FE&#10;EL0RtPoAx+b0h21OShO1+vRmQfBymJlvmHTRm0ZcqXO1ZQVf4wgEcW51zaWC03E9moFwHlljY5kU&#10;3MnBYj4cpJhoe+MDXTNfigBhl6CCyvs2kdLlFRl0Y9sSB6+wnUEfZFdK3eEtwE0jJ1H0Iw3WHBYq&#10;bGlVUf6XXYyC77s7PGg3k5N9Gce5i6abgs9KfX70y18Qnnr/Dr/aW60ghv8r4Qb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HlIMwQAAANoAAAAPAAAAAAAAAAAAAAAA&#10;AKECAABkcnMvZG93bnJldi54bWxQSwUGAAAAAAQABAD5AAAAjwMAAAAA&#10;">
                  <v:stroke endarrow="block"/>
                </v:shape>
                <v:shape id="AutoShape 22" o:spid="_x0000_s1035" type="#_x0000_t34" style="position:absolute;left:35890;top:6349;width:2584;height:8516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b/qcQAAADbAAAADwAAAGRycy9kb3ducmV2LnhtbESPzW4CMQyE75X6DpEr9VJBFg78bAmo&#10;QkICeipw4Ght3M2WjbNKAixvXx8q9WZrxjOfF6vet+pGMTWBDYyGBSjiKtiGawOn42YwA5UyssU2&#10;MBl4UILV8vlpgaUNd/6i2yHXSkI4lWjA5dyVWqfKkcc0DB2xaN8hesyyxlrbiHcJ960eF8VEe2xY&#10;Ghx2tHZUXQ5Xb6Baz7vzYz/1l092Mbz97I7X6c6Y15f+4x1Upj7/m/+ut1bwhV5+kQH0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v+pxAAAANsAAAAPAAAAAAAAAAAA&#10;AAAAAKECAABkcnMvZG93bnJldi54bWxQSwUGAAAAAAQABAD5AAAAkgMAAAAA&#10;" adj="10773">
                  <v:stroke endarrow="block"/>
                </v:shape>
                <v:shape id="AutoShape 23" o:spid="_x0000_s1036" type="#_x0000_t34" style="position:absolute;left:44366;top:6388;width:2585;height:8446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bKu8EAAADbAAAADwAAAGRycy9kb3ducmV2LnhtbERPTYvCMBC9C/6HMII3Td2DaDXKoqx4&#10;EdFdxONsM9t2bSaliW311xtB8DaP9znzZWsKUVPlcssKRsMIBHFidc6pgp/vr8EEhPPIGgvLpOBG&#10;DpaLbmeOsbYNH6g++lSEEHYxKsi8L2MpXZKRQTe0JXHg/mxl0AdYpVJX2IRwU8iPKBpLgzmHhgxL&#10;WmWUXI5Xo8BuptvNuJG7c72/n854///F1Vqpfq/9nIHw1Pq3+OXe6jB/BM9fw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tsq7wQAAANsAAAAPAAAAAAAAAAAAAAAA&#10;AKECAABkcnMvZG93bnJldi54bWxQSwUGAAAAAAQABAD5AAAAjwMAAAAA&#10;" adj="10773">
                  <v:stroke endarrow="block"/>
                </v:shape>
                <w10:anchorlock/>
              </v:group>
            </w:pict>
          </mc:Fallback>
        </mc:AlternateContent>
      </w:r>
    </w:p>
    <w:p w:rsidR="00C11231" w:rsidRPr="00C11231" w:rsidRDefault="00C11231" w:rsidP="0077599B">
      <w:pPr>
        <w:pStyle w:val="af0"/>
      </w:pPr>
      <w:bookmarkStart w:id="17" w:name="_Ref419884996"/>
      <w:r w:rsidRPr="00C11231">
        <w:t xml:space="preserve">Рисунок </w:t>
      </w:r>
      <w:bookmarkEnd w:id="17"/>
      <w:r w:rsidR="00872681">
        <w:t>2.1</w:t>
      </w:r>
      <w:r w:rsidRPr="00C11231">
        <w:t xml:space="preserve"> </w:t>
      </w:r>
      <w:r w:rsidR="00E30159">
        <w:t>–</w:t>
      </w:r>
      <w:r w:rsidRPr="00C11231">
        <w:t xml:space="preserve"> Состав финансовых ресурсов по юридической принадлежности, срока погашения и использования</w:t>
      </w:r>
    </w:p>
    <w:p w:rsidR="00872681" w:rsidRDefault="00872681" w:rsidP="0077599B">
      <w:pPr>
        <w:pStyle w:val="17"/>
        <w:rPr>
          <w:rStyle w:val="afa"/>
        </w:rPr>
      </w:pPr>
    </w:p>
    <w:p w:rsidR="00872681" w:rsidRPr="00872681" w:rsidRDefault="00872681" w:rsidP="0077599B">
      <w:pPr>
        <w:pStyle w:val="17"/>
        <w:rPr>
          <w:rStyle w:val="afa"/>
          <w:i w:val="0"/>
        </w:rPr>
      </w:pPr>
      <w:r w:rsidRPr="00872681">
        <w:rPr>
          <w:rStyle w:val="afa"/>
          <w:i w:val="0"/>
        </w:rPr>
        <w:t xml:space="preserve">Продолжение текста.… </w:t>
      </w:r>
    </w:p>
    <w:p w:rsidR="00826953" w:rsidRDefault="00826953" w:rsidP="0077599B">
      <w:pPr>
        <w:pStyle w:val="20"/>
      </w:pPr>
      <w:bookmarkStart w:id="18" w:name="_Toc390891915"/>
      <w:bookmarkStart w:id="19" w:name="_Toc390892265"/>
    </w:p>
    <w:p w:rsidR="00872681" w:rsidRPr="00872681" w:rsidRDefault="00872681" w:rsidP="0077599B">
      <w:pPr>
        <w:pStyle w:val="20"/>
      </w:pPr>
      <w:bookmarkStart w:id="20" w:name="_Toc420252197"/>
      <w:r w:rsidRPr="00872681">
        <w:t>2.</w:t>
      </w:r>
      <w:r w:rsidR="00826953">
        <w:t>2</w:t>
      </w:r>
      <w:r w:rsidRPr="00872681">
        <w:t xml:space="preserve"> Экспресс-анализ деятельности СЗППК</w:t>
      </w:r>
      <w:bookmarkEnd w:id="18"/>
      <w:bookmarkEnd w:id="19"/>
      <w:bookmarkEnd w:id="20"/>
    </w:p>
    <w:p w:rsidR="00872681" w:rsidRPr="00872681" w:rsidRDefault="00872681" w:rsidP="0077599B">
      <w:pPr>
        <w:pStyle w:val="17"/>
        <w:rPr>
          <w:rFonts w:eastAsia="Calibri"/>
        </w:rPr>
      </w:pPr>
    </w:p>
    <w:p w:rsidR="00872681" w:rsidRPr="00872681" w:rsidRDefault="00872681" w:rsidP="0077599B">
      <w:pPr>
        <w:pStyle w:val="17"/>
        <w:rPr>
          <w:rFonts w:eastAsia="Calibri"/>
        </w:rPr>
      </w:pPr>
      <w:r w:rsidRPr="00872681">
        <w:rPr>
          <w:rFonts w:eastAsia="Calibri"/>
        </w:rPr>
        <w:t>Смысл экспресс-анализа – отбор небольшого количества показателей и постоянное отслеживание их динамики. Объектами финансового анализа является бухгалтерская отчетность, информация которой служит исходной базой для принятия решений по текущей, инвестиционной и финансовой де</w:t>
      </w:r>
      <w:r w:rsidRPr="00872681">
        <w:rPr>
          <w:rFonts w:eastAsia="Calibri"/>
        </w:rPr>
        <w:t>я</w:t>
      </w:r>
      <w:r w:rsidRPr="00872681">
        <w:rPr>
          <w:rFonts w:eastAsia="Calibri"/>
        </w:rPr>
        <w:t xml:space="preserve">тельности предприятий. Для проведения анализа финансовых результатов деятельности применяется ряд стандартных методов. </w:t>
      </w:r>
    </w:p>
    <w:p w:rsidR="00872681" w:rsidRPr="00872681" w:rsidRDefault="00872681" w:rsidP="0077599B">
      <w:pPr>
        <w:pStyle w:val="17"/>
        <w:rPr>
          <w:rFonts w:eastAsia="Calibri"/>
        </w:rPr>
      </w:pPr>
      <w:r w:rsidRPr="00872681">
        <w:rPr>
          <w:rFonts w:eastAsia="Calibri"/>
        </w:rPr>
        <w:t>В квалификационной работе выполнен: горизонтальный анализ; ве</w:t>
      </w:r>
      <w:r w:rsidRPr="00872681">
        <w:rPr>
          <w:rFonts w:eastAsia="Calibri"/>
        </w:rPr>
        <w:t>р</w:t>
      </w:r>
      <w:r w:rsidRPr="00872681">
        <w:rPr>
          <w:rFonts w:eastAsia="Calibri"/>
        </w:rPr>
        <w:t>тикальный анализ; анализ на базе финансовых коэффициентов.</w:t>
      </w:r>
    </w:p>
    <w:p w:rsidR="00872681" w:rsidRPr="00872681" w:rsidRDefault="00872681" w:rsidP="0077599B">
      <w:pPr>
        <w:pStyle w:val="17"/>
        <w:rPr>
          <w:rFonts w:eastAsia="Calibri"/>
        </w:rPr>
      </w:pPr>
      <w:r w:rsidRPr="00872681">
        <w:rPr>
          <w:rFonts w:eastAsia="Calibri"/>
        </w:rPr>
        <w:t xml:space="preserve">Рассмотрим содержание каждого из них. </w:t>
      </w:r>
    </w:p>
    <w:p w:rsidR="00872681" w:rsidRDefault="00872681" w:rsidP="0077599B">
      <w:pPr>
        <w:pStyle w:val="17"/>
        <w:rPr>
          <w:rFonts w:eastAsia="Calibri"/>
        </w:rPr>
      </w:pPr>
      <w:r w:rsidRPr="00872681">
        <w:rPr>
          <w:rFonts w:eastAsia="Calibri"/>
        </w:rPr>
        <w:lastRenderedPageBreak/>
        <w:t>Горизонтальный (временной) анализ состоит в сравнении показателей бухгалтерской отчетности с показателями предыдущих периодов. Наиболее распространенным приемами горизонтального анализа являются простое сравнение статей отчетности и изучение их резких изменений. При этом ос</w:t>
      </w:r>
      <w:r w:rsidRPr="00872681">
        <w:rPr>
          <w:rFonts w:eastAsia="Calibri"/>
        </w:rPr>
        <w:t>о</w:t>
      </w:r>
      <w:r w:rsidRPr="00872681">
        <w:rPr>
          <w:rFonts w:eastAsia="Calibri"/>
        </w:rPr>
        <w:t>бое внимание уделяется случаям, когда изменение одного показателя по эк</w:t>
      </w:r>
      <w:r w:rsidRPr="00872681">
        <w:rPr>
          <w:rFonts w:eastAsia="Calibri"/>
        </w:rPr>
        <w:t>о</w:t>
      </w:r>
      <w:r w:rsidRPr="00872681">
        <w:rPr>
          <w:rFonts w:eastAsia="Calibri"/>
        </w:rPr>
        <w:t>номической природе не соответствует изменению другого показателя.</w:t>
      </w:r>
    </w:p>
    <w:p w:rsidR="00826953" w:rsidRPr="00872681" w:rsidRDefault="00826953" w:rsidP="0077599B">
      <w:pPr>
        <w:pStyle w:val="17"/>
        <w:rPr>
          <w:rStyle w:val="afa"/>
          <w:i w:val="0"/>
        </w:rPr>
      </w:pPr>
      <w:r w:rsidRPr="00872681">
        <w:rPr>
          <w:rStyle w:val="afa"/>
          <w:i w:val="0"/>
        </w:rPr>
        <w:t xml:space="preserve">Продолжение текста.… </w:t>
      </w:r>
    </w:p>
    <w:p w:rsidR="00826953" w:rsidRDefault="00826953" w:rsidP="00A8164A">
      <w:pPr>
        <w:pStyle w:val="30"/>
      </w:pPr>
    </w:p>
    <w:p w:rsidR="00872681" w:rsidRPr="00315B17" w:rsidRDefault="00872681" w:rsidP="00A8164A">
      <w:pPr>
        <w:pStyle w:val="30"/>
      </w:pPr>
      <w:bookmarkStart w:id="21" w:name="_Toc420252198"/>
      <w:r w:rsidRPr="00315B17">
        <w:t>2.</w:t>
      </w:r>
      <w:r w:rsidR="00826953">
        <w:t>2</w:t>
      </w:r>
      <w:r w:rsidRPr="00315B17">
        <w:t>.1 Анализ активов и пассивов компании</w:t>
      </w:r>
      <w:bookmarkEnd w:id="21"/>
    </w:p>
    <w:p w:rsidR="00872681" w:rsidRDefault="00872681" w:rsidP="00A8164A">
      <w:pPr>
        <w:pStyle w:val="17"/>
        <w:spacing w:line="240" w:lineRule="auto"/>
        <w:rPr>
          <w:rFonts w:eastAsia="Calibri"/>
        </w:rPr>
      </w:pPr>
    </w:p>
    <w:p w:rsidR="00872681" w:rsidRPr="00872681" w:rsidRDefault="00872681" w:rsidP="0077599B">
      <w:pPr>
        <w:pStyle w:val="17"/>
        <w:rPr>
          <w:rFonts w:eastAsia="Calibri"/>
        </w:rPr>
      </w:pPr>
      <w:r>
        <w:rPr>
          <w:rFonts w:eastAsia="Calibri"/>
        </w:rPr>
        <w:t>В таблице</w:t>
      </w:r>
      <w:r w:rsidRPr="00872681">
        <w:rPr>
          <w:rFonts w:eastAsia="Calibri"/>
        </w:rPr>
        <w:t xml:space="preserve"> 2.1 представлен агрегированный баланс активов СЗППК за рассматриваемый период с 2009 по 2013 года [21].</w:t>
      </w:r>
    </w:p>
    <w:p w:rsidR="00872681" w:rsidRPr="00872681" w:rsidRDefault="00872681" w:rsidP="0077599B">
      <w:pPr>
        <w:pStyle w:val="17"/>
        <w:rPr>
          <w:rFonts w:eastAsia="Calibri"/>
        </w:rPr>
      </w:pPr>
    </w:p>
    <w:p w:rsidR="00872681" w:rsidRPr="00872681" w:rsidRDefault="00872681" w:rsidP="0077599B">
      <w:pPr>
        <w:pStyle w:val="af3"/>
      </w:pPr>
      <w:r w:rsidRPr="00872681">
        <w:t>Таблица 2.1</w:t>
      </w:r>
      <w:r>
        <w:t xml:space="preserve"> –</w:t>
      </w:r>
      <w:r w:rsidRPr="00C11231">
        <w:t xml:space="preserve"> </w:t>
      </w:r>
      <w:r w:rsidRPr="00872681">
        <w:t>Агрегированный баланс, млн. руб.</w:t>
      </w:r>
    </w:p>
    <w:tbl>
      <w:tblPr>
        <w:tblStyle w:val="aff1"/>
        <w:tblW w:w="4997" w:type="pct"/>
        <w:tblLook w:val="01E0" w:firstRow="1" w:lastRow="1" w:firstColumn="1" w:lastColumn="1" w:noHBand="0" w:noVBand="0"/>
      </w:tblPr>
      <w:tblGrid>
        <w:gridCol w:w="3085"/>
        <w:gridCol w:w="1296"/>
        <w:gridCol w:w="1296"/>
        <w:gridCol w:w="1296"/>
        <w:gridCol w:w="1296"/>
        <w:gridCol w:w="1296"/>
      </w:tblGrid>
      <w:tr w:rsidR="00872681" w:rsidRPr="00872681" w:rsidTr="00826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872681" w:rsidRDefault="00872681" w:rsidP="0077599B">
            <w:bookmarkStart w:id="22" w:name="_Toc390891916"/>
            <w:bookmarkStart w:id="23" w:name="_Toc390892266"/>
            <w:r w:rsidRPr="00872681">
              <w:t>Актив</w:t>
            </w:r>
            <w:bookmarkEnd w:id="22"/>
            <w:bookmarkEnd w:id="23"/>
          </w:p>
        </w:tc>
        <w:tc>
          <w:tcPr>
            <w:tcW w:w="643" w:type="pct"/>
          </w:tcPr>
          <w:p w:rsidR="00872681" w:rsidRPr="00872681" w:rsidRDefault="00872681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2681">
              <w:t>31.12.2009</w:t>
            </w:r>
          </w:p>
        </w:tc>
        <w:tc>
          <w:tcPr>
            <w:tcW w:w="627" w:type="pct"/>
          </w:tcPr>
          <w:p w:rsidR="00872681" w:rsidRPr="00872681" w:rsidRDefault="00872681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2681">
              <w:t>31.12.2010</w:t>
            </w:r>
          </w:p>
        </w:tc>
        <w:tc>
          <w:tcPr>
            <w:tcW w:w="666" w:type="pct"/>
          </w:tcPr>
          <w:p w:rsidR="00872681" w:rsidRPr="00872681" w:rsidRDefault="00872681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2681">
              <w:t>31.12.2011</w:t>
            </w:r>
          </w:p>
        </w:tc>
        <w:tc>
          <w:tcPr>
            <w:tcW w:w="629" w:type="pct"/>
          </w:tcPr>
          <w:p w:rsidR="00872681" w:rsidRPr="00872681" w:rsidRDefault="00872681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2681">
              <w:t>31.12.2012</w:t>
            </w:r>
          </w:p>
        </w:tc>
        <w:tc>
          <w:tcPr>
            <w:tcW w:w="614" w:type="pct"/>
          </w:tcPr>
          <w:p w:rsidR="00872681" w:rsidRPr="00872681" w:rsidRDefault="00872681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2681">
              <w:t>31.12.2013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:rsidR="00872681" w:rsidRPr="00741934" w:rsidRDefault="00872681" w:rsidP="0077599B">
            <w:pPr>
              <w:rPr>
                <w:rStyle w:val="af9"/>
                <w:b w:val="0"/>
              </w:rPr>
            </w:pPr>
            <w:r w:rsidRPr="00741934">
              <w:rPr>
                <w:rStyle w:val="af9"/>
                <w:b w:val="0"/>
              </w:rPr>
              <w:t>I. Постоянные активы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Нематериальные активы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1800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11591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10397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9204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8010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Основные средства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32900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154048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181562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188541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420840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Долгосрочные финанс</w:t>
            </w:r>
            <w:r w:rsidRPr="00741934">
              <w:rPr>
                <w:rFonts w:eastAsia="Calibri"/>
              </w:rPr>
              <w:t>о</w:t>
            </w:r>
            <w:r w:rsidRPr="00741934">
              <w:rPr>
                <w:rFonts w:eastAsia="Calibri"/>
              </w:rPr>
              <w:t>вые вложения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258152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687480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657581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761847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624389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Прочие постоянные акт</w:t>
            </w:r>
            <w:r w:rsidRPr="00741934">
              <w:rPr>
                <w:rFonts w:eastAsia="Calibri"/>
              </w:rPr>
              <w:t>и</w:t>
            </w:r>
            <w:r w:rsidRPr="00741934">
              <w:rPr>
                <w:rFonts w:eastAsia="Calibri"/>
              </w:rPr>
              <w:t>вы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97709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4280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0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0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30210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Итого по разделу I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390561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857399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849540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959592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1083449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</w:tcPr>
          <w:p w:rsidR="00872681" w:rsidRPr="00741934" w:rsidRDefault="00872681" w:rsidP="0077599B">
            <w:pPr>
              <w:rPr>
                <w:rStyle w:val="af9"/>
                <w:b w:val="0"/>
              </w:rPr>
            </w:pPr>
            <w:r w:rsidRPr="00741934">
              <w:rPr>
                <w:rStyle w:val="af9"/>
                <w:b w:val="0"/>
              </w:rPr>
              <w:t>II. Текущие активы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numPr>
                <w:ilvl w:val="0"/>
                <w:numId w:val="12"/>
              </w:numPr>
              <w:rPr>
                <w:rFonts w:eastAsia="Calibri"/>
              </w:rPr>
            </w:pPr>
            <w:r w:rsidRPr="00741934">
              <w:rPr>
                <w:rFonts w:eastAsia="Calibri"/>
              </w:rPr>
              <w:t>Производственные зап</w:t>
            </w:r>
            <w:r w:rsidRPr="00741934">
              <w:rPr>
                <w:rFonts w:eastAsia="Calibri"/>
              </w:rPr>
              <w:t>а</w:t>
            </w:r>
            <w:r w:rsidRPr="00741934">
              <w:rPr>
                <w:rFonts w:eastAsia="Calibri"/>
              </w:rPr>
              <w:t>сы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21390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49103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13648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13024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14078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Дебиторская задолже</w:t>
            </w:r>
            <w:r w:rsidRPr="00741934">
              <w:rPr>
                <w:rFonts w:eastAsia="Calibri"/>
              </w:rPr>
              <w:t>н</w:t>
            </w:r>
            <w:r w:rsidRPr="00741934">
              <w:rPr>
                <w:rFonts w:eastAsia="Calibri"/>
              </w:rPr>
              <w:t>ность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491618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714195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655221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206842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1196780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Денежные средства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31358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48030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284481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319278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79056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Прочие текущие активы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545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285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477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19453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6357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pStyle w:val="120"/>
              <w:rPr>
                <w:rFonts w:eastAsia="Calibri"/>
              </w:rPr>
            </w:pPr>
            <w:r w:rsidRPr="00741934">
              <w:rPr>
                <w:rFonts w:eastAsia="Calibri"/>
              </w:rPr>
              <w:t>Итого по разделу II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544911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811613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953827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558597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1296271</w:t>
            </w:r>
          </w:p>
        </w:tc>
      </w:tr>
      <w:tr w:rsidR="00872681" w:rsidRPr="00741934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0" w:type="pct"/>
          </w:tcPr>
          <w:p w:rsidR="00872681" w:rsidRPr="00741934" w:rsidRDefault="00872681" w:rsidP="0077599B">
            <w:pPr>
              <w:rPr>
                <w:rStyle w:val="af9"/>
                <w:b w:val="0"/>
              </w:rPr>
            </w:pPr>
            <w:r w:rsidRPr="00741934">
              <w:rPr>
                <w:rStyle w:val="af9"/>
                <w:b w:val="0"/>
              </w:rPr>
              <w:t xml:space="preserve">БАЛАНС </w:t>
            </w:r>
          </w:p>
        </w:tc>
        <w:tc>
          <w:tcPr>
            <w:tcW w:w="643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935472</w:t>
            </w:r>
          </w:p>
        </w:tc>
        <w:tc>
          <w:tcPr>
            <w:tcW w:w="627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1669012</w:t>
            </w:r>
          </w:p>
        </w:tc>
        <w:tc>
          <w:tcPr>
            <w:tcW w:w="666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1803367</w:t>
            </w:r>
          </w:p>
        </w:tc>
        <w:tc>
          <w:tcPr>
            <w:tcW w:w="629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1518189</w:t>
            </w:r>
          </w:p>
        </w:tc>
        <w:tc>
          <w:tcPr>
            <w:tcW w:w="614" w:type="pct"/>
          </w:tcPr>
          <w:p w:rsidR="00872681" w:rsidRPr="00741934" w:rsidRDefault="00872681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1934">
              <w:t>2379720</w:t>
            </w:r>
          </w:p>
        </w:tc>
      </w:tr>
    </w:tbl>
    <w:p w:rsidR="00872681" w:rsidRPr="00872681" w:rsidRDefault="00872681" w:rsidP="0077599B">
      <w:pPr>
        <w:pStyle w:val="17"/>
      </w:pPr>
    </w:p>
    <w:p w:rsidR="00616125" w:rsidRDefault="00872681" w:rsidP="0077599B">
      <w:pPr>
        <w:pStyle w:val="17"/>
      </w:pPr>
      <w:r w:rsidRPr="00872681">
        <w:rPr>
          <w:rStyle w:val="afa"/>
          <w:i w:val="0"/>
        </w:rPr>
        <w:t xml:space="preserve">Продолжение текста.… </w:t>
      </w:r>
    </w:p>
    <w:p w:rsidR="007A2C88" w:rsidRDefault="007A2C88" w:rsidP="0077599B">
      <w:pPr>
        <w:pStyle w:val="17"/>
      </w:pPr>
      <w:r>
        <w:br w:type="page"/>
      </w:r>
    </w:p>
    <w:p w:rsidR="00872681" w:rsidRDefault="00872681" w:rsidP="0077599B">
      <w:pPr>
        <w:pStyle w:val="30"/>
      </w:pPr>
      <w:bookmarkStart w:id="24" w:name="_Toc420252199"/>
      <w:r>
        <w:lastRenderedPageBreak/>
        <w:t>2.</w:t>
      </w:r>
      <w:r w:rsidR="00826953">
        <w:t>2</w:t>
      </w:r>
      <w:r>
        <w:t>.2 Анализ финансовых результатов компании</w:t>
      </w:r>
      <w:bookmarkEnd w:id="24"/>
    </w:p>
    <w:p w:rsidR="00872681" w:rsidRDefault="00872681" w:rsidP="0077599B">
      <w:pPr>
        <w:pStyle w:val="17"/>
      </w:pPr>
    </w:p>
    <w:p w:rsidR="00C11231" w:rsidRPr="00C11231" w:rsidRDefault="00C11231" w:rsidP="0077599B">
      <w:pPr>
        <w:pStyle w:val="17"/>
        <w:rPr>
          <w:szCs w:val="24"/>
        </w:rPr>
      </w:pPr>
      <w:r w:rsidRPr="00C11231">
        <w:rPr>
          <w:szCs w:val="24"/>
        </w:rPr>
        <w:t>Расчет влияния факторов на изменение чистой прибыли представлен в таблице</w:t>
      </w:r>
      <w:r w:rsidR="00872681">
        <w:t xml:space="preserve"> 2.</w:t>
      </w:r>
      <w:r w:rsidR="00826953">
        <w:t>2</w:t>
      </w:r>
      <w:r w:rsidRPr="00C11231">
        <w:rPr>
          <w:szCs w:val="24"/>
        </w:rPr>
        <w:t>.</w:t>
      </w:r>
    </w:p>
    <w:p w:rsidR="00C11231" w:rsidRPr="00C11231" w:rsidRDefault="00C11231" w:rsidP="0077599B">
      <w:pPr>
        <w:pStyle w:val="17"/>
      </w:pPr>
    </w:p>
    <w:p w:rsidR="006E772C" w:rsidRPr="006E772C" w:rsidRDefault="006E772C" w:rsidP="0077599B">
      <w:pPr>
        <w:pStyle w:val="af3"/>
      </w:pPr>
      <w:bookmarkStart w:id="25" w:name="_Ref419891438"/>
      <w:r w:rsidRPr="006E772C">
        <w:t xml:space="preserve">Таблица </w:t>
      </w:r>
      <w:bookmarkEnd w:id="25"/>
      <w:r w:rsidR="00872681">
        <w:t>2.</w:t>
      </w:r>
      <w:r w:rsidR="00826953">
        <w:t>2</w:t>
      </w:r>
      <w:r w:rsidRPr="006E772C">
        <w:t xml:space="preserve"> </w:t>
      </w:r>
      <w:r w:rsidR="00E30159">
        <w:t>–</w:t>
      </w:r>
      <w:r w:rsidR="00E30159" w:rsidRPr="00C11231">
        <w:t xml:space="preserve"> </w:t>
      </w:r>
      <w:r w:rsidRPr="006E772C">
        <w:t xml:space="preserve">Расчет влияния факторов на изменение чистой </w:t>
      </w:r>
      <w:r w:rsidRPr="004A6926">
        <w:t>прибыли</w:t>
      </w:r>
    </w:p>
    <w:tbl>
      <w:tblPr>
        <w:tblStyle w:val="aff1"/>
        <w:tblW w:w="5000" w:type="pct"/>
        <w:tblLook w:val="04A0" w:firstRow="1" w:lastRow="0" w:firstColumn="1" w:lastColumn="0" w:noHBand="0" w:noVBand="1"/>
      </w:tblPr>
      <w:tblGrid>
        <w:gridCol w:w="4824"/>
        <w:gridCol w:w="2525"/>
        <w:gridCol w:w="2222"/>
      </w:tblGrid>
      <w:tr w:rsidR="0091464D" w:rsidRPr="0091464D" w:rsidTr="008269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r w:rsidRPr="0091464D">
              <w:t>Наименование факторов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Расчет влияния фа</w:t>
            </w:r>
            <w:r w:rsidRPr="0091464D">
              <w:t>к</w:t>
            </w:r>
            <w:r w:rsidRPr="0091464D">
              <w:t xml:space="preserve">торов 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Величина влияния, тыс. руб.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  <w:numPr>
                <w:ilvl w:val="0"/>
                <w:numId w:val="13"/>
              </w:numPr>
            </w:pPr>
            <w:r w:rsidRPr="0091464D">
              <w:t>Рост выручки от продаж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72137 х 0,77:100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556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Рост среднего уровня валовой прибыли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3,7 х 752308:100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27808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Рост среднего уровня расходов на прод</w:t>
            </w:r>
            <w:r w:rsidRPr="0091464D">
              <w:t>а</w:t>
            </w:r>
            <w:r w:rsidRPr="0091464D">
              <w:t>жу товаров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-(1,07 х 752308:100)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-8033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Итого влияние на прибыль от продаж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556+27808 +(-8033)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20331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Рост прочих доходов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21440 - 20807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633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Рост прочих расходов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-(29511 - 21324)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-8187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Итого влияние на прибыль до налогоо</w:t>
            </w:r>
            <w:r w:rsidRPr="0091464D">
              <w:t>б</w:t>
            </w:r>
            <w:r w:rsidRPr="0091464D">
              <w:t>ложения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20331 +633+(-8187)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12777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 xml:space="preserve">Рост текущего налога на прибыль 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-(4177 - 1833)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-2344</w:t>
            </w:r>
          </w:p>
        </w:tc>
      </w:tr>
      <w:tr w:rsidR="0091464D" w:rsidRPr="0091464D" w:rsidTr="0082695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pct"/>
          </w:tcPr>
          <w:p w:rsidR="0091464D" w:rsidRPr="0091464D" w:rsidRDefault="0091464D" w:rsidP="0077599B">
            <w:pPr>
              <w:pStyle w:val="120"/>
            </w:pPr>
            <w:r w:rsidRPr="0091464D">
              <w:t>Итого влияние на чистую прибыль</w:t>
            </w:r>
          </w:p>
        </w:tc>
        <w:tc>
          <w:tcPr>
            <w:tcW w:w="1319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12777+(-2344)</w:t>
            </w:r>
          </w:p>
        </w:tc>
        <w:tc>
          <w:tcPr>
            <w:tcW w:w="1161" w:type="pct"/>
          </w:tcPr>
          <w:p w:rsidR="0091464D" w:rsidRPr="0091464D" w:rsidRDefault="0091464D" w:rsidP="007759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464D">
              <w:t>10433</w:t>
            </w:r>
          </w:p>
        </w:tc>
      </w:tr>
    </w:tbl>
    <w:p w:rsidR="00C11231" w:rsidRPr="00C11231" w:rsidRDefault="00C11231" w:rsidP="0077599B">
      <w:pPr>
        <w:pStyle w:val="17"/>
        <w:rPr>
          <w:snapToGrid w:val="0"/>
        </w:rPr>
      </w:pPr>
    </w:p>
    <w:p w:rsidR="00C11231" w:rsidRPr="00C11231" w:rsidRDefault="00C11231" w:rsidP="0077599B">
      <w:pPr>
        <w:pStyle w:val="17"/>
        <w:rPr>
          <w:snapToGrid w:val="0"/>
        </w:rPr>
      </w:pPr>
      <w:r w:rsidRPr="00C11231">
        <w:rPr>
          <w:snapToGrid w:val="0"/>
        </w:rPr>
        <w:t>Идентификация уровня финансовой устойчивости на основании абс</w:t>
      </w:r>
      <w:r w:rsidRPr="00C11231">
        <w:rPr>
          <w:snapToGrid w:val="0"/>
        </w:rPr>
        <w:t>о</w:t>
      </w:r>
      <w:r w:rsidRPr="00C11231">
        <w:rPr>
          <w:snapToGrid w:val="0"/>
        </w:rPr>
        <w:t>лютных показателей излишка (недостатка) источников формирования зап</w:t>
      </w:r>
      <w:r w:rsidRPr="00C11231">
        <w:rPr>
          <w:snapToGrid w:val="0"/>
        </w:rPr>
        <w:t>а</w:t>
      </w:r>
      <w:r w:rsidRPr="00C11231">
        <w:rPr>
          <w:snapToGrid w:val="0"/>
        </w:rPr>
        <w:t>сов и затрат представлена в таблице</w:t>
      </w:r>
      <w:r w:rsidR="00872681">
        <w:t xml:space="preserve"> 2.</w:t>
      </w:r>
      <w:r w:rsidR="00826953">
        <w:t>3</w:t>
      </w:r>
      <w:r w:rsidR="00BF24D8">
        <w:t>.</w:t>
      </w:r>
    </w:p>
    <w:p w:rsidR="00C11231" w:rsidRPr="00C11231" w:rsidRDefault="00C11231" w:rsidP="0077599B">
      <w:pPr>
        <w:pStyle w:val="17"/>
        <w:rPr>
          <w:snapToGrid w:val="0"/>
        </w:rPr>
      </w:pPr>
    </w:p>
    <w:p w:rsidR="004A6926" w:rsidRDefault="004A6926" w:rsidP="0077599B">
      <w:pPr>
        <w:pStyle w:val="af3"/>
      </w:pPr>
      <w:bookmarkStart w:id="26" w:name="_Ref419908599"/>
      <w:r>
        <w:t xml:space="preserve">Таблица </w:t>
      </w:r>
      <w:bookmarkEnd w:id="26"/>
      <w:r w:rsidR="00872681">
        <w:t>2.</w:t>
      </w:r>
      <w:r w:rsidR="00826953">
        <w:t>3</w:t>
      </w:r>
      <w:r>
        <w:t xml:space="preserve"> </w:t>
      </w:r>
      <w:r w:rsidR="00E30159">
        <w:t>–</w:t>
      </w:r>
      <w:r w:rsidR="00E30159" w:rsidRPr="00C11231">
        <w:t xml:space="preserve"> </w:t>
      </w:r>
      <w:r w:rsidRPr="00045C4E">
        <w:t>Идентификация уровня финансовой устойчивости на основ</w:t>
      </w:r>
      <w:r w:rsidRPr="00045C4E">
        <w:t>а</w:t>
      </w:r>
      <w:r w:rsidRPr="00045C4E">
        <w:t>нии абсолютных показателей излишка (недостатка) источников формиров</w:t>
      </w:r>
      <w:r w:rsidRPr="00045C4E">
        <w:t>а</w:t>
      </w:r>
      <w:r w:rsidRPr="00045C4E">
        <w:t>ния запасов и затрат п</w:t>
      </w:r>
      <w:proofErr w:type="gramStart"/>
      <w:r w:rsidRPr="00045C4E">
        <w:t>о ООО</w:t>
      </w:r>
      <w:proofErr w:type="gramEnd"/>
      <w:r w:rsidRPr="00045C4E">
        <w:t xml:space="preserve"> «ХХХ» за 2010-2011 г.</w:t>
      </w:r>
    </w:p>
    <w:tbl>
      <w:tblPr>
        <w:tblW w:w="958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90"/>
        <w:gridCol w:w="759"/>
        <w:gridCol w:w="850"/>
        <w:gridCol w:w="709"/>
        <w:gridCol w:w="992"/>
        <w:gridCol w:w="1276"/>
        <w:gridCol w:w="1483"/>
        <w:gridCol w:w="1127"/>
      </w:tblGrid>
      <w:tr w:rsidR="00C11231" w:rsidRPr="00C11231" w:rsidTr="004A6926">
        <w:trPr>
          <w:cantSplit/>
          <w:trHeight w:val="236"/>
        </w:trPr>
        <w:tc>
          <w:tcPr>
            <w:tcW w:w="23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 xml:space="preserve">Наименование </w:t>
            </w:r>
          </w:p>
          <w:p w:rsidR="00C11231" w:rsidRPr="00C11231" w:rsidRDefault="00C11231" w:rsidP="0077599B">
            <w:pPr>
              <w:pStyle w:val="121"/>
            </w:pPr>
            <w:r w:rsidRPr="00C11231">
              <w:t>показателя</w:t>
            </w:r>
          </w:p>
        </w:tc>
        <w:tc>
          <w:tcPr>
            <w:tcW w:w="2318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 xml:space="preserve">На конец года, </w:t>
            </w:r>
            <w:proofErr w:type="spellStart"/>
            <w:r w:rsidRPr="00C11231">
              <w:t>тыс</w:t>
            </w:r>
            <w:proofErr w:type="gramStart"/>
            <w:r w:rsidRPr="00C11231">
              <w:t>.р</w:t>
            </w:r>
            <w:proofErr w:type="gramEnd"/>
            <w:r w:rsidRPr="00C11231">
              <w:t>уб</w:t>
            </w:r>
            <w:proofErr w:type="spellEnd"/>
            <w:r w:rsidRPr="00C11231">
              <w:t xml:space="preserve">. 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Абсолютное откл</w:t>
            </w:r>
            <w:r w:rsidRPr="00C11231">
              <w:t>о</w:t>
            </w:r>
            <w:r w:rsidRPr="00C11231">
              <w:t xml:space="preserve">нение, </w:t>
            </w:r>
            <w:proofErr w:type="spellStart"/>
            <w:r w:rsidRPr="00C11231">
              <w:t>тыс</w:t>
            </w:r>
            <w:proofErr w:type="gramStart"/>
            <w:r w:rsidRPr="00C11231">
              <w:t>.р</w:t>
            </w:r>
            <w:proofErr w:type="gramEnd"/>
            <w:r w:rsidRPr="00C11231">
              <w:t>уб</w:t>
            </w:r>
            <w:proofErr w:type="spellEnd"/>
            <w:r w:rsidRPr="00C11231">
              <w:t>.</w:t>
            </w:r>
          </w:p>
        </w:tc>
        <w:tc>
          <w:tcPr>
            <w:tcW w:w="261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Темп роста, %</w:t>
            </w:r>
          </w:p>
        </w:tc>
      </w:tr>
      <w:tr w:rsidR="00C11231" w:rsidRPr="00C11231" w:rsidTr="004A6926">
        <w:trPr>
          <w:cantSplit/>
          <w:trHeight w:val="302"/>
        </w:trPr>
        <w:tc>
          <w:tcPr>
            <w:tcW w:w="23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</w:p>
        </w:tc>
        <w:tc>
          <w:tcPr>
            <w:tcW w:w="7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2009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2010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2011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базисное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цепное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базисный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цепной</w:t>
            </w:r>
          </w:p>
        </w:tc>
      </w:tr>
      <w:tr w:rsidR="00C11231" w:rsidRPr="00C11231" w:rsidTr="004A6926">
        <w:trPr>
          <w:trHeight w:val="340"/>
        </w:trPr>
        <w:tc>
          <w:tcPr>
            <w:tcW w:w="23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4(3-1)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5 (3-2)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6 (3:1х100)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7(3:2х100)</w:t>
            </w:r>
          </w:p>
        </w:tc>
      </w:tr>
      <w:tr w:rsidR="00C11231" w:rsidRPr="00C11231" w:rsidTr="004A6926">
        <w:trPr>
          <w:trHeight w:val="428"/>
        </w:trPr>
        <w:tc>
          <w:tcPr>
            <w:tcW w:w="23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B778E9" w:rsidRDefault="00C11231" w:rsidP="0077599B">
            <w:pPr>
              <w:pStyle w:val="120"/>
              <w:numPr>
                <w:ilvl w:val="0"/>
                <w:numId w:val="5"/>
              </w:numPr>
            </w:pPr>
            <w:r w:rsidRPr="00B778E9">
              <w:t>Материально-производственные з</w:t>
            </w:r>
            <w:r w:rsidRPr="00B778E9">
              <w:t>а</w:t>
            </w:r>
            <w:r w:rsidRPr="00B778E9">
              <w:t>пасы</w:t>
            </w:r>
            <w:r w:rsidR="000253D6">
              <w:t xml:space="preserve"> 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53668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50239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35976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-17692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-14263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67,0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71,6</w:t>
            </w:r>
          </w:p>
        </w:tc>
      </w:tr>
      <w:tr w:rsidR="00C11231" w:rsidRPr="00C11231" w:rsidTr="004A6926">
        <w:trPr>
          <w:trHeight w:val="372"/>
        </w:trPr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B778E9" w:rsidRDefault="00C11231" w:rsidP="0077599B">
            <w:pPr>
              <w:pStyle w:val="120"/>
            </w:pPr>
            <w:r w:rsidRPr="00B778E9">
              <w:t>Собственные об</w:t>
            </w:r>
            <w:r w:rsidRPr="00B778E9">
              <w:t>о</w:t>
            </w:r>
            <w:r w:rsidRPr="00B778E9">
              <w:t xml:space="preserve">ротные средства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38567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39261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50605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12038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11344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131,2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128,9</w:t>
            </w:r>
          </w:p>
        </w:tc>
      </w:tr>
    </w:tbl>
    <w:p w:rsidR="00C11231" w:rsidRPr="00C11231" w:rsidRDefault="00C11231" w:rsidP="0077599B">
      <w:pPr>
        <w:pStyle w:val="af3"/>
        <w:rPr>
          <w:lang w:eastAsia="ru-RU"/>
        </w:rPr>
      </w:pPr>
      <w:r w:rsidRPr="00C11231">
        <w:rPr>
          <w:sz w:val="20"/>
          <w:szCs w:val="20"/>
          <w:lang w:eastAsia="ru-RU"/>
        </w:rPr>
        <w:br w:type="page"/>
      </w:r>
      <w:r w:rsidRPr="00C11231">
        <w:rPr>
          <w:lang w:eastAsia="ru-RU"/>
        </w:rPr>
        <w:lastRenderedPageBreak/>
        <w:t>Окончание таблицы</w:t>
      </w:r>
      <w:r w:rsidR="0091464D">
        <w:t xml:space="preserve"> 2.</w:t>
      </w:r>
      <w:r w:rsidR="00826953">
        <w:t>3</w:t>
      </w: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28"/>
        <w:gridCol w:w="780"/>
        <w:gridCol w:w="790"/>
        <w:gridCol w:w="780"/>
        <w:gridCol w:w="974"/>
        <w:gridCol w:w="1200"/>
        <w:gridCol w:w="1436"/>
        <w:gridCol w:w="1127"/>
      </w:tblGrid>
      <w:tr w:rsidR="00C11231" w:rsidRPr="00C11231" w:rsidTr="0061347E">
        <w:trPr>
          <w:cantSplit/>
          <w:trHeight w:val="236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 xml:space="preserve">Наименование </w:t>
            </w:r>
          </w:p>
          <w:p w:rsidR="00C11231" w:rsidRPr="00C11231" w:rsidRDefault="00C11231" w:rsidP="0077599B">
            <w:pPr>
              <w:pStyle w:val="121"/>
            </w:pPr>
            <w:r w:rsidRPr="00C11231">
              <w:t>показателя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На конец года</w:t>
            </w:r>
          </w:p>
        </w:tc>
        <w:tc>
          <w:tcPr>
            <w:tcW w:w="2224" w:type="dxa"/>
            <w:gridSpan w:val="2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0D46A8">
              <w:t>Абсолютное</w:t>
            </w:r>
            <w:r w:rsidRPr="000D46A8">
              <w:rPr>
                <w:sz w:val="16"/>
              </w:rPr>
              <w:t xml:space="preserve"> </w:t>
            </w:r>
            <w:r w:rsidRPr="00C11231">
              <w:t>откл</w:t>
            </w:r>
            <w:r w:rsidRPr="00C11231">
              <w:t>о</w:t>
            </w:r>
            <w:r w:rsidRPr="00C11231">
              <w:t xml:space="preserve">нение, </w:t>
            </w:r>
            <w:proofErr w:type="spellStart"/>
            <w:r w:rsidRPr="00C11231">
              <w:t>тыс</w:t>
            </w:r>
            <w:proofErr w:type="gramStart"/>
            <w:r w:rsidRPr="00C11231">
              <w:t>.р</w:t>
            </w:r>
            <w:proofErr w:type="gramEnd"/>
            <w:r w:rsidRPr="00C11231">
              <w:t>уб</w:t>
            </w:r>
            <w:proofErr w:type="spellEnd"/>
            <w:r w:rsidRPr="00C11231">
              <w:t>.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Темп роста, %</w:t>
            </w:r>
          </w:p>
        </w:tc>
      </w:tr>
      <w:tr w:rsidR="00C11231" w:rsidRPr="00C11231" w:rsidTr="0061347E">
        <w:trPr>
          <w:cantSplit/>
          <w:trHeight w:val="302"/>
        </w:trPr>
        <w:tc>
          <w:tcPr>
            <w:tcW w:w="23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</w:p>
        </w:tc>
        <w:tc>
          <w:tcPr>
            <w:tcW w:w="7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2009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2010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2011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базисное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цепное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11231" w:rsidRPr="00C11231" w:rsidRDefault="00C11231" w:rsidP="0077599B">
            <w:pPr>
              <w:pStyle w:val="121"/>
            </w:pPr>
            <w:r w:rsidRPr="00C11231">
              <w:t>базисный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цепной</w:t>
            </w:r>
          </w:p>
        </w:tc>
      </w:tr>
      <w:tr w:rsidR="00C11231" w:rsidRPr="00C11231" w:rsidTr="0061347E">
        <w:trPr>
          <w:trHeight w:val="346"/>
        </w:trPr>
        <w:tc>
          <w:tcPr>
            <w:tcW w:w="23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4(3-1)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5 (3-2)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6 (3:1х100)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1"/>
            </w:pPr>
            <w:r w:rsidRPr="00C11231">
              <w:t>7(3:2х100)</w:t>
            </w:r>
          </w:p>
        </w:tc>
      </w:tr>
      <w:tr w:rsidR="00C11231" w:rsidRPr="00C11231" w:rsidTr="0061347E">
        <w:trPr>
          <w:trHeight w:val="405"/>
        </w:trPr>
        <w:tc>
          <w:tcPr>
            <w:tcW w:w="23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0"/>
            </w:pPr>
            <w:r w:rsidRPr="00C11231">
              <w:t>Излишек</w:t>
            </w:r>
            <w:proofErr w:type="gramStart"/>
            <w:r w:rsidRPr="00C11231">
              <w:t xml:space="preserve"> (+), </w:t>
            </w:r>
            <w:proofErr w:type="gramEnd"/>
            <w:r w:rsidRPr="00C11231">
              <w:t>нед</w:t>
            </w:r>
            <w:r w:rsidRPr="00C11231">
              <w:t>о</w:t>
            </w:r>
            <w:r w:rsidRPr="00C11231">
              <w:t>статок (-) собстве</w:t>
            </w:r>
            <w:r w:rsidRPr="00C11231">
              <w:t>н</w:t>
            </w:r>
            <w:r w:rsidRPr="00C11231">
              <w:t>ных оборотных средств для форм</w:t>
            </w:r>
            <w:r w:rsidRPr="00C11231">
              <w:t>и</w:t>
            </w:r>
            <w:r w:rsidRPr="00C11231">
              <w:t>рования МПЗ (стр.2- стр.1)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-15101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-10978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14629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29730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6A8" w:rsidRPr="000D46A8" w:rsidRDefault="00C11231" w:rsidP="0077599B">
            <w:pPr>
              <w:pStyle w:val="122"/>
            </w:pPr>
            <w:r w:rsidRPr="000D46A8">
              <w:t>25607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-133,3</w:t>
            </w:r>
          </w:p>
        </w:tc>
      </w:tr>
      <w:tr w:rsidR="00C11231" w:rsidRPr="00C11231" w:rsidTr="0061347E">
        <w:trPr>
          <w:trHeight w:val="405"/>
        </w:trPr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0"/>
            </w:pPr>
            <w:r w:rsidRPr="00C11231">
              <w:t xml:space="preserve">Краткосрочные кредиты и заемные средства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41385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29682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20040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-21345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-9642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48,4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67,5</w:t>
            </w:r>
          </w:p>
        </w:tc>
      </w:tr>
      <w:tr w:rsidR="00C11231" w:rsidRPr="00C11231" w:rsidTr="0061347E">
        <w:trPr>
          <w:trHeight w:val="405"/>
        </w:trPr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0"/>
            </w:pPr>
            <w:r w:rsidRPr="00C11231">
              <w:t>Кредиторская з</w:t>
            </w:r>
            <w:r w:rsidRPr="00C11231">
              <w:t>а</w:t>
            </w:r>
            <w:r w:rsidRPr="00C11231">
              <w:t>долженность това</w:t>
            </w:r>
            <w:r w:rsidRPr="00C11231">
              <w:t>р</w:t>
            </w:r>
            <w:r w:rsidRPr="00C11231">
              <w:t xml:space="preserve">ного характера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38515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52643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41925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3410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-10718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108,9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79,6</w:t>
            </w:r>
          </w:p>
        </w:tc>
      </w:tr>
      <w:tr w:rsidR="00C11231" w:rsidRPr="00C11231" w:rsidTr="0061347E">
        <w:trPr>
          <w:trHeight w:val="405"/>
        </w:trPr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0"/>
            </w:pPr>
            <w:r w:rsidRPr="00C11231">
              <w:t>Общая величина нормальных исто</w:t>
            </w:r>
            <w:r w:rsidRPr="00C11231">
              <w:t>ч</w:t>
            </w:r>
            <w:r w:rsidRPr="00C11231">
              <w:t xml:space="preserve">ников формирования запасов и затрат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118467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12158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112570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-5897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-9016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95,0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92,6</w:t>
            </w:r>
          </w:p>
        </w:tc>
      </w:tr>
      <w:tr w:rsidR="00C11231" w:rsidRPr="00C11231" w:rsidTr="0061347E">
        <w:trPr>
          <w:trHeight w:val="405"/>
        </w:trPr>
        <w:tc>
          <w:tcPr>
            <w:tcW w:w="2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231" w:rsidRPr="00C11231" w:rsidRDefault="00C11231" w:rsidP="0077599B">
            <w:pPr>
              <w:pStyle w:val="120"/>
            </w:pPr>
            <w:r w:rsidRPr="00C11231">
              <w:t>Излишек</w:t>
            </w:r>
            <w:proofErr w:type="gramStart"/>
            <w:r w:rsidRPr="00C11231">
              <w:t xml:space="preserve"> (+), </w:t>
            </w:r>
            <w:proofErr w:type="gramEnd"/>
            <w:r w:rsidRPr="00C11231">
              <w:t>нед</w:t>
            </w:r>
            <w:r w:rsidRPr="00C11231">
              <w:t>о</w:t>
            </w:r>
            <w:r w:rsidRPr="00C11231">
              <w:t>статок (-) нормал</w:t>
            </w:r>
            <w:r w:rsidRPr="00C11231">
              <w:t>ь</w:t>
            </w:r>
            <w:r w:rsidRPr="00C11231">
              <w:t>ных источников фо</w:t>
            </w:r>
            <w:r w:rsidRPr="00C11231">
              <w:t>р</w:t>
            </w:r>
            <w:r w:rsidRPr="00C11231">
              <w:t>мирования МПЗ (стр.6 – стр.1)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64799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71347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76594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11795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5247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FFFFFF" w:fill="FFFFFF"/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118,2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231" w:rsidRPr="00C11231" w:rsidRDefault="00C11231" w:rsidP="0077599B">
            <w:pPr>
              <w:pStyle w:val="122"/>
            </w:pPr>
            <w:r w:rsidRPr="00C11231">
              <w:t>107,4</w:t>
            </w:r>
          </w:p>
        </w:tc>
      </w:tr>
    </w:tbl>
    <w:p w:rsidR="00C11231" w:rsidRPr="00C11231" w:rsidRDefault="00C11231" w:rsidP="0077599B">
      <w:pPr>
        <w:pStyle w:val="17"/>
      </w:pPr>
    </w:p>
    <w:p w:rsidR="00C11231" w:rsidRPr="00C11231" w:rsidRDefault="00C11231" w:rsidP="0077599B">
      <w:pPr>
        <w:pStyle w:val="17"/>
      </w:pPr>
      <w:r w:rsidRPr="00B86D3B">
        <w:t>Данный</w:t>
      </w:r>
      <w:r w:rsidRPr="00C11231">
        <w:t xml:space="preserve"> показатель может быть рассчитан по формуле</w:t>
      </w:r>
      <w:r w:rsidR="00A8164A">
        <w:t xml:space="preserve"> (2.1)</w:t>
      </w:r>
    </w:p>
    <w:p w:rsidR="00C11231" w:rsidRPr="00C11231" w:rsidRDefault="00C11231" w:rsidP="0077599B">
      <w:pPr>
        <w:pStyle w:val="af7"/>
      </w:pPr>
      <w:r w:rsidRPr="00C11231">
        <w:t>СОС = СК + ДО – ВА,</w:t>
      </w:r>
      <w:r w:rsidR="000253D6">
        <w:t xml:space="preserve"> </w:t>
      </w:r>
      <w:r w:rsidRPr="00C11231">
        <w:tab/>
      </w:r>
      <w:r w:rsidRPr="00C11231">
        <w:tab/>
      </w:r>
      <w:r w:rsidRPr="00C11231">
        <w:tab/>
      </w:r>
      <w:r w:rsidRPr="00C11231">
        <w:tab/>
      </w:r>
      <w:r w:rsidRPr="00C11231">
        <w:tab/>
        <w:t>(</w:t>
      </w:r>
      <w:r w:rsidR="009105C6">
        <w:t>2.</w:t>
      </w:r>
      <w:r w:rsidRPr="00C11231">
        <w:t>1)</w:t>
      </w:r>
    </w:p>
    <w:p w:rsidR="00C11231" w:rsidRPr="00C11231" w:rsidRDefault="00C11231" w:rsidP="0077599B">
      <w:pPr>
        <w:pStyle w:val="af6"/>
      </w:pPr>
      <w:r w:rsidRPr="00C11231">
        <w:t xml:space="preserve">где </w:t>
      </w:r>
      <w:r w:rsidRPr="00C11231">
        <w:tab/>
      </w:r>
      <w:r w:rsidRPr="00CC6F64">
        <w:rPr>
          <w:rStyle w:val="afa"/>
        </w:rPr>
        <w:t>СОС</w:t>
      </w:r>
      <w:r w:rsidRPr="00C11231">
        <w:t xml:space="preserve"> </w:t>
      </w:r>
      <w:r w:rsidRPr="00C11231">
        <w:sym w:font="Times New Roman" w:char="2013"/>
      </w:r>
      <w:r w:rsidRPr="00C11231">
        <w:t xml:space="preserve"> собственные оборотные средства;</w:t>
      </w:r>
    </w:p>
    <w:p w:rsidR="00C11231" w:rsidRPr="00B86D3B" w:rsidRDefault="00C11231" w:rsidP="0077599B">
      <w:pPr>
        <w:pStyle w:val="af5"/>
        <w:rPr>
          <w:rStyle w:val="afb"/>
        </w:rPr>
      </w:pPr>
      <w:proofErr w:type="gramStart"/>
      <w:r w:rsidRPr="00CC6F64">
        <w:rPr>
          <w:rStyle w:val="afa"/>
        </w:rPr>
        <w:t>ДО</w:t>
      </w:r>
      <w:r w:rsidRPr="00C11231">
        <w:t xml:space="preserve"> </w:t>
      </w:r>
      <w:r w:rsidRPr="00C11231">
        <w:sym w:font="Times New Roman" w:char="2013"/>
      </w:r>
      <w:r w:rsidRPr="00C11231">
        <w:t xml:space="preserve"> долгосрочные обязательства</w:t>
      </w:r>
      <w:r w:rsidRPr="00C11231">
        <w:rPr>
          <w:vertAlign w:val="superscript"/>
        </w:rPr>
        <w:footnoteReference w:id="2"/>
      </w:r>
      <w:r w:rsidRPr="00C11231">
        <w:t xml:space="preserve">; </w:t>
      </w:r>
      <w:proofErr w:type="gramEnd"/>
    </w:p>
    <w:p w:rsidR="00C11231" w:rsidRDefault="00C11231" w:rsidP="0077599B">
      <w:pPr>
        <w:pStyle w:val="af5"/>
      </w:pPr>
      <w:r w:rsidRPr="00CC6F64">
        <w:rPr>
          <w:rStyle w:val="afa"/>
        </w:rPr>
        <w:t>ВА</w:t>
      </w:r>
      <w:r w:rsidRPr="00C11231">
        <w:t xml:space="preserve"> </w:t>
      </w:r>
      <w:r w:rsidRPr="00C11231">
        <w:sym w:font="Times New Roman" w:char="2013"/>
      </w:r>
      <w:r w:rsidRPr="00C11231">
        <w:t xml:space="preserve"> </w:t>
      </w:r>
      <w:proofErr w:type="spellStart"/>
      <w:r w:rsidRPr="00C11231">
        <w:t>внеоборотные</w:t>
      </w:r>
      <w:proofErr w:type="spellEnd"/>
      <w:r w:rsidRPr="00C11231">
        <w:t xml:space="preserve"> активы.</w:t>
      </w:r>
    </w:p>
    <w:p w:rsidR="00616125" w:rsidRDefault="00616125" w:rsidP="0077599B">
      <w:pPr>
        <w:pStyle w:val="af5"/>
      </w:pPr>
    </w:p>
    <w:p w:rsidR="00AC0F80" w:rsidRPr="00AC0F80" w:rsidRDefault="00AC0F80" w:rsidP="0077599B">
      <w:pPr>
        <w:pStyle w:val="17"/>
      </w:pPr>
      <w:r w:rsidRPr="00AC0F80">
        <w:rPr>
          <w:rStyle w:val="afa"/>
          <w:i w:val="0"/>
        </w:rPr>
        <w:t xml:space="preserve">Продолжение текста.… </w:t>
      </w:r>
    </w:p>
    <w:p w:rsidR="00114C85" w:rsidRDefault="00114C85" w:rsidP="0077599B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br w:type="page"/>
      </w:r>
    </w:p>
    <w:p w:rsidR="000F41FC" w:rsidRPr="000F41FC" w:rsidRDefault="000F41FC" w:rsidP="0077599B">
      <w:pPr>
        <w:pStyle w:val="15"/>
      </w:pPr>
      <w:bookmarkStart w:id="27" w:name="_Toc390891920"/>
      <w:bookmarkStart w:id="28" w:name="_Toc390892270"/>
      <w:bookmarkStart w:id="29" w:name="_Toc420252200"/>
      <w:r w:rsidRPr="000F41FC">
        <w:lastRenderedPageBreak/>
        <w:t xml:space="preserve">3 </w:t>
      </w:r>
      <w:bookmarkEnd w:id="27"/>
      <w:bookmarkEnd w:id="28"/>
      <w:r w:rsidRPr="000F41FC">
        <w:t>Экономическая оценка оптимизации деятельности СЗППК</w:t>
      </w:r>
      <w:bookmarkEnd w:id="29"/>
    </w:p>
    <w:p w:rsidR="000F41FC" w:rsidRPr="000F41FC" w:rsidRDefault="000F41FC" w:rsidP="0077599B">
      <w:pPr>
        <w:pStyle w:val="17"/>
        <w:rPr>
          <w:rFonts w:eastAsia="Calibri"/>
        </w:rPr>
      </w:pPr>
    </w:p>
    <w:p w:rsidR="000F41FC" w:rsidRPr="000F41FC" w:rsidRDefault="000F41FC" w:rsidP="0077599B">
      <w:pPr>
        <w:pStyle w:val="20"/>
      </w:pPr>
      <w:bookmarkStart w:id="30" w:name="_Toc390891921"/>
      <w:bookmarkStart w:id="31" w:name="_Toc390892271"/>
      <w:bookmarkStart w:id="32" w:name="_Toc420252201"/>
      <w:r w:rsidRPr="000F41FC">
        <w:t>3.1 Основные направления развития СЗППК</w:t>
      </w:r>
      <w:bookmarkEnd w:id="30"/>
      <w:bookmarkEnd w:id="31"/>
      <w:bookmarkEnd w:id="32"/>
    </w:p>
    <w:p w:rsidR="000F41FC" w:rsidRPr="000F41FC" w:rsidRDefault="000F41FC" w:rsidP="0077599B">
      <w:pPr>
        <w:pStyle w:val="17"/>
        <w:rPr>
          <w:rFonts w:eastAsia="Calibri"/>
        </w:rPr>
      </w:pPr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>Для оперативной оценки и проведения мероприятий по повышению доходности и снижению убыточности пригородных железнодорожных пер</w:t>
      </w:r>
      <w:r w:rsidRPr="000F41FC">
        <w:rPr>
          <w:rFonts w:eastAsia="Calibri"/>
        </w:rPr>
        <w:t>е</w:t>
      </w:r>
      <w:r w:rsidRPr="000F41FC">
        <w:rPr>
          <w:rFonts w:eastAsia="Calibri"/>
        </w:rPr>
        <w:t>возок важно правильно оценить ситуацию – провести анализ конкурентной среды, сегментировать рынок пригородных перевозок, спрогнозировать об</w:t>
      </w:r>
      <w:r w:rsidRPr="000F41FC">
        <w:rPr>
          <w:rFonts w:eastAsia="Calibri"/>
        </w:rPr>
        <w:t>ъ</w:t>
      </w:r>
      <w:r w:rsidRPr="000F41FC">
        <w:rPr>
          <w:rFonts w:eastAsia="Calibri"/>
        </w:rPr>
        <w:t>ем работы.</w:t>
      </w:r>
      <w:r w:rsidR="00BF24D8">
        <w:rPr>
          <w:rFonts w:eastAsia="Calibri"/>
        </w:rPr>
        <w:t xml:space="preserve"> </w:t>
      </w:r>
      <w:r w:rsidRPr="000F41FC">
        <w:rPr>
          <w:rFonts w:eastAsia="Calibri"/>
        </w:rPr>
        <w:t>Комплексное исследование включает в себя: исследование тран</w:t>
      </w:r>
      <w:r w:rsidRPr="000F41FC">
        <w:rPr>
          <w:rFonts w:eastAsia="Calibri"/>
        </w:rPr>
        <w:t>с</w:t>
      </w:r>
      <w:r w:rsidRPr="000F41FC">
        <w:rPr>
          <w:rFonts w:eastAsia="Calibri"/>
        </w:rPr>
        <w:t>портного рынка; распределение долей рынка между конкурирующими вид</w:t>
      </w:r>
      <w:r w:rsidRPr="000F41FC">
        <w:rPr>
          <w:rFonts w:eastAsia="Calibri"/>
        </w:rPr>
        <w:t>а</w:t>
      </w:r>
      <w:r w:rsidRPr="000F41FC">
        <w:rPr>
          <w:rFonts w:eastAsia="Calibri"/>
        </w:rPr>
        <w:t>ми транспорта; изучение сильных и слабых сторон конкурентов; прогнозир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вание коммерческой деятельности; изучение потребностей и составление с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циальных портретов пассажиров; разработку стратегий по привлечению д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полнительного объема пассажиров.</w:t>
      </w:r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>Для решения локальных проблем нецелесообразно проведение подо</w:t>
      </w:r>
      <w:r w:rsidRPr="000F41FC">
        <w:rPr>
          <w:rFonts w:eastAsia="Calibri"/>
        </w:rPr>
        <w:t>б</w:t>
      </w:r>
      <w:r w:rsidRPr="000F41FC">
        <w:rPr>
          <w:rFonts w:eastAsia="Calibri"/>
        </w:rPr>
        <w:t>ных широкомасштабных исследований, поэтому они должны носить ко</w:t>
      </w:r>
      <w:r w:rsidRPr="000F41FC">
        <w:rPr>
          <w:rFonts w:eastAsia="Calibri"/>
        </w:rPr>
        <w:t>м</w:t>
      </w:r>
      <w:r w:rsidRPr="000F41FC">
        <w:rPr>
          <w:rFonts w:eastAsia="Calibri"/>
        </w:rPr>
        <w:t>плексный характер. Из наиболее существенных преобразований можно в</w:t>
      </w:r>
      <w:r w:rsidRPr="000F41FC">
        <w:rPr>
          <w:rFonts w:eastAsia="Calibri"/>
        </w:rPr>
        <w:t>ы</w:t>
      </w:r>
      <w:r w:rsidRPr="000F41FC">
        <w:rPr>
          <w:rFonts w:eastAsia="Calibri"/>
        </w:rPr>
        <w:t>делить:</w:t>
      </w:r>
    </w:p>
    <w:p w:rsidR="000F41FC" w:rsidRPr="000F41FC" w:rsidRDefault="000F41FC" w:rsidP="0077599B">
      <w:pPr>
        <w:pStyle w:val="a0"/>
        <w:numPr>
          <w:ilvl w:val="0"/>
          <w:numId w:val="16"/>
        </w:numPr>
      </w:pPr>
      <w:r w:rsidRPr="000F41FC">
        <w:t>Мероприятия в рамках повышения эффективности операционной деятельности:</w:t>
      </w:r>
    </w:p>
    <w:p w:rsidR="000F41FC" w:rsidRPr="000F41FC" w:rsidRDefault="000F41FC" w:rsidP="0077599B">
      <w:pPr>
        <w:pStyle w:val="a"/>
      </w:pPr>
      <w:r w:rsidRPr="000F41FC">
        <w:t>запуск новых маршрутов поездов повышенной комфортности;</w:t>
      </w:r>
    </w:p>
    <w:p w:rsidR="000F41FC" w:rsidRPr="000F41FC" w:rsidRDefault="000F41FC" w:rsidP="0077599B">
      <w:pPr>
        <w:pStyle w:val="a"/>
      </w:pPr>
      <w:r w:rsidRPr="00DC72FE">
        <w:t>дальнейшее</w:t>
      </w:r>
      <w:r w:rsidRPr="000F41FC">
        <w:t xml:space="preserve"> </w:t>
      </w:r>
      <w:r w:rsidRPr="00DC72FE">
        <w:t>совершенствование</w:t>
      </w:r>
      <w:r w:rsidRPr="000F41FC">
        <w:t xml:space="preserve"> тарифной системы пригородных перевозок;</w:t>
      </w:r>
    </w:p>
    <w:p w:rsidR="000F41FC" w:rsidRPr="000F41FC" w:rsidRDefault="000F41FC" w:rsidP="0077599B">
      <w:pPr>
        <w:pStyle w:val="a0"/>
      </w:pPr>
      <w:r w:rsidRPr="000F41FC">
        <w:t>Развитие каналов продаж</w:t>
      </w:r>
      <w:r w:rsidR="00CC6F64">
        <w:t>.</w:t>
      </w:r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>На основании данных [1] и [12] можно судить о том, что наметивша</w:t>
      </w:r>
      <w:r w:rsidRPr="000F41FC">
        <w:rPr>
          <w:rFonts w:eastAsia="Calibri"/>
        </w:rPr>
        <w:t>я</w:t>
      </w:r>
      <w:r w:rsidRPr="000F41FC">
        <w:rPr>
          <w:rFonts w:eastAsia="Calibri"/>
        </w:rPr>
        <w:t>ся с 2010 года тенденция роста пассажиропотока в ППП ЖДТ, пошла на спад в 2013 году. Это определяет непосредственную потребность в развитии кан</w:t>
      </w:r>
      <w:r w:rsidRPr="000F41FC">
        <w:rPr>
          <w:rFonts w:eastAsia="Calibri"/>
        </w:rPr>
        <w:t>а</w:t>
      </w:r>
      <w:r w:rsidRPr="000F41FC">
        <w:rPr>
          <w:rFonts w:eastAsia="Calibri"/>
        </w:rPr>
        <w:t>лов продаж. Следует также учитывать, что мероприятия по борьбе с безб</w:t>
      </w:r>
      <w:r w:rsidRPr="000F41FC">
        <w:rPr>
          <w:rFonts w:eastAsia="Calibri"/>
        </w:rPr>
        <w:t>и</w:t>
      </w:r>
      <w:r w:rsidRPr="000F41FC">
        <w:rPr>
          <w:rFonts w:eastAsia="Calibri"/>
        </w:rPr>
        <w:t>летным проездом справедливы при условии достаточного обеспечения па</w:t>
      </w:r>
      <w:r w:rsidRPr="000F41FC">
        <w:rPr>
          <w:rFonts w:eastAsia="Calibri"/>
        </w:rPr>
        <w:t>с</w:t>
      </w:r>
      <w:r w:rsidRPr="000F41FC">
        <w:rPr>
          <w:rFonts w:eastAsia="Calibri"/>
        </w:rPr>
        <w:t>сажиров каналами приобретения билетов. Необходимо расширение сети ст</w:t>
      </w:r>
      <w:r w:rsidRPr="000F41FC">
        <w:rPr>
          <w:rFonts w:eastAsia="Calibri"/>
        </w:rPr>
        <w:t>а</w:t>
      </w:r>
      <w:r w:rsidRPr="000F41FC">
        <w:rPr>
          <w:rFonts w:eastAsia="Calibri"/>
        </w:rPr>
        <w:lastRenderedPageBreak/>
        <w:t>ционарных касс, расширение сети билетопечатающих автоматов, увеличение количества касс, оснащенных терминалами «Экспресс-3», оформляющих б</w:t>
      </w:r>
      <w:r w:rsidRPr="000F41FC">
        <w:rPr>
          <w:rFonts w:eastAsia="Calibri"/>
        </w:rPr>
        <w:t>и</w:t>
      </w:r>
      <w:r w:rsidRPr="000F41FC">
        <w:rPr>
          <w:rFonts w:eastAsia="Calibri"/>
        </w:rPr>
        <w:t>леты на межобластные экспрессы;</w:t>
      </w:r>
    </w:p>
    <w:p w:rsidR="000F41FC" w:rsidRPr="000F41FC" w:rsidRDefault="000F41FC" w:rsidP="0077599B">
      <w:pPr>
        <w:pStyle w:val="a0"/>
      </w:pPr>
      <w:r w:rsidRPr="000F41FC">
        <w:t>Совершенствование системы контроля проезда пассажиров</w:t>
      </w:r>
      <w:r w:rsidR="00CC6F64">
        <w:t>.</w:t>
      </w:r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 xml:space="preserve">В целях борьбы с безбилетным проездом ОАО «СЗППК» продолжает </w:t>
      </w:r>
      <w:r w:rsidR="00CC6F64">
        <w:rPr>
          <w:rFonts w:eastAsia="Calibri"/>
        </w:rPr>
        <w:t>обслуживание</w:t>
      </w:r>
      <w:r w:rsidRPr="000F41FC">
        <w:rPr>
          <w:rFonts w:eastAsia="Calibri"/>
        </w:rPr>
        <w:t xml:space="preserve"> полигона АСОКУПЭ [13];</w:t>
      </w:r>
    </w:p>
    <w:p w:rsidR="000F41FC" w:rsidRPr="000F41FC" w:rsidRDefault="000F41FC" w:rsidP="0077599B">
      <w:pPr>
        <w:pStyle w:val="a0"/>
      </w:pPr>
      <w:r w:rsidRPr="000F41FC">
        <w:t xml:space="preserve">Проекты, направленные на повышение </w:t>
      </w:r>
      <w:proofErr w:type="spellStart"/>
      <w:r w:rsidRPr="000F41FC">
        <w:t>клиентоориентированн</w:t>
      </w:r>
      <w:r w:rsidRPr="000F41FC">
        <w:t>о</w:t>
      </w:r>
      <w:r w:rsidRPr="000F41FC">
        <w:t>сти</w:t>
      </w:r>
      <w:proofErr w:type="spellEnd"/>
      <w:r w:rsidRPr="000F41FC">
        <w:t xml:space="preserve"> компании</w:t>
      </w:r>
      <w:r w:rsidR="00CC6F64">
        <w:t>.</w:t>
      </w:r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>В соответствии с [4] СЗППК проводит инвестиционную деятельность, направляя средства на развитие и обновление основных фондов, что полож</w:t>
      </w:r>
      <w:r w:rsidRPr="000F41FC">
        <w:rPr>
          <w:rFonts w:eastAsia="Calibri"/>
        </w:rPr>
        <w:t>и</w:t>
      </w:r>
      <w:r w:rsidRPr="000F41FC">
        <w:rPr>
          <w:rFonts w:eastAsia="Calibri"/>
        </w:rPr>
        <w:t>тельно сказывается на развитии компании и региона за счет налоговых п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ступлений в бюджет области от налога на имущество;</w:t>
      </w:r>
    </w:p>
    <w:p w:rsidR="000F41FC" w:rsidRPr="000F41FC" w:rsidRDefault="000F41FC" w:rsidP="0077599B">
      <w:pPr>
        <w:pStyle w:val="a0"/>
      </w:pPr>
      <w:r w:rsidRPr="000F41FC">
        <w:t>Проекты стратегического развития</w:t>
      </w:r>
      <w:r w:rsidR="00CC6F64">
        <w:t>.</w:t>
      </w:r>
    </w:p>
    <w:p w:rsidR="000F41FC" w:rsidRPr="000F41FC" w:rsidRDefault="000F41FC" w:rsidP="0077599B">
      <w:pPr>
        <w:pStyle w:val="17"/>
        <w:rPr>
          <w:rFonts w:eastAsia="Calibri"/>
        </w:rPr>
      </w:pPr>
      <w:proofErr w:type="gramStart"/>
      <w:r w:rsidRPr="000F41FC">
        <w:rPr>
          <w:rFonts w:eastAsia="Calibri"/>
        </w:rPr>
        <w:t>Ключевой проблемой организации транспортного обслуживания населения железнодорожном транспортом в пригородном сообщении остае</w:t>
      </w:r>
      <w:r w:rsidRPr="000F41FC">
        <w:rPr>
          <w:rFonts w:eastAsia="Calibri"/>
        </w:rPr>
        <w:t>т</w:t>
      </w:r>
      <w:r w:rsidRPr="000F41FC">
        <w:rPr>
          <w:rFonts w:eastAsia="Calibri"/>
        </w:rPr>
        <w:t xml:space="preserve">ся </w:t>
      </w:r>
      <w:proofErr w:type="spellStart"/>
      <w:r w:rsidRPr="000F41FC">
        <w:rPr>
          <w:rFonts w:eastAsia="Calibri"/>
        </w:rPr>
        <w:t>невозмещение</w:t>
      </w:r>
      <w:proofErr w:type="spellEnd"/>
      <w:r w:rsidRPr="000F41FC">
        <w:rPr>
          <w:rFonts w:eastAsia="Calibri"/>
        </w:rPr>
        <w:t xml:space="preserve"> из региональных бюджетов выпадающих доходов приг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родных пассажирских компаний от государственного регулирования тарифов субъектами РФ в полном объеме. [15]</w:t>
      </w:r>
      <w:proofErr w:type="gramEnd"/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>Значительные убытки ОАО «</w:t>
      </w:r>
      <w:r w:rsidRPr="00DC72FE">
        <w:rPr>
          <w:rFonts w:eastAsia="Calibri"/>
        </w:rPr>
        <w:t>СЗППК</w:t>
      </w:r>
      <w:r w:rsidRPr="000F41FC">
        <w:rPr>
          <w:rFonts w:eastAsia="Calibri"/>
        </w:rPr>
        <w:t>» от организации пригородных перевозок в регионах с малым пассажиропотоком и высокой себестоимостью перевозок не позволяют компании направить доходы, получаемые в крупных железнодорожных узлах, на закупку современного подвижного состава, с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 xml:space="preserve">вершенствование системы контроля оплаты проезда. </w:t>
      </w:r>
    </w:p>
    <w:p w:rsidR="00AC0F80" w:rsidRPr="00AC0F80" w:rsidRDefault="00AC0F80" w:rsidP="0077599B">
      <w:pPr>
        <w:pStyle w:val="17"/>
      </w:pPr>
      <w:r w:rsidRPr="00AC0F80">
        <w:rPr>
          <w:rStyle w:val="afa"/>
          <w:i w:val="0"/>
        </w:rPr>
        <w:t xml:space="preserve">Продолжение текста.… </w:t>
      </w:r>
    </w:p>
    <w:p w:rsidR="00AC0F80" w:rsidRPr="000F41FC" w:rsidRDefault="00AC0F80" w:rsidP="00A8164A">
      <w:pPr>
        <w:pStyle w:val="17"/>
        <w:spacing w:line="240" w:lineRule="auto"/>
        <w:rPr>
          <w:rFonts w:eastAsia="Calibri"/>
        </w:rPr>
      </w:pPr>
    </w:p>
    <w:p w:rsidR="000F41FC" w:rsidRPr="000F41FC" w:rsidRDefault="00DC72FE" w:rsidP="00A8164A">
      <w:pPr>
        <w:pStyle w:val="20"/>
      </w:pPr>
      <w:bookmarkStart w:id="33" w:name="_Toc390891922"/>
      <w:bookmarkStart w:id="34" w:name="_Toc390892272"/>
      <w:bookmarkStart w:id="35" w:name="_Toc420252202"/>
      <w:r>
        <w:t>3.2</w:t>
      </w:r>
      <w:r w:rsidR="000F41FC" w:rsidRPr="000F41FC">
        <w:t xml:space="preserve"> Организация модульных пассажирских перевозок</w:t>
      </w:r>
      <w:bookmarkEnd w:id="33"/>
      <w:bookmarkEnd w:id="34"/>
      <w:bookmarkEnd w:id="35"/>
    </w:p>
    <w:p w:rsidR="000F41FC" w:rsidRPr="000F41FC" w:rsidRDefault="000F41FC" w:rsidP="00A8164A">
      <w:pPr>
        <w:pStyle w:val="17"/>
        <w:spacing w:line="240" w:lineRule="auto"/>
        <w:rPr>
          <w:rFonts w:eastAsia="Calibri"/>
        </w:rPr>
      </w:pPr>
    </w:p>
    <w:p w:rsidR="000F41FC" w:rsidRPr="000F41FC" w:rsidRDefault="000F41FC" w:rsidP="0077599B">
      <w:pPr>
        <w:pStyle w:val="17"/>
        <w:rPr>
          <w:rFonts w:eastAsia="Calibri"/>
        </w:rPr>
      </w:pPr>
      <w:r w:rsidRPr="000F41FC">
        <w:rPr>
          <w:rFonts w:eastAsia="Calibri"/>
        </w:rPr>
        <w:t>Сформировалось парадоксальное противоречие: чем больше приг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родных поездов обращается на участке, тем больше эксплуатационные ра</w:t>
      </w:r>
      <w:r w:rsidRPr="000F41FC">
        <w:rPr>
          <w:rFonts w:eastAsia="Calibri"/>
        </w:rPr>
        <w:t>с</w:t>
      </w:r>
      <w:r w:rsidRPr="000F41FC">
        <w:rPr>
          <w:rFonts w:eastAsia="Calibri"/>
        </w:rPr>
        <w:t>ходы, а снижение эксплуатационных расходов за счет сокращения колич</w:t>
      </w:r>
      <w:r w:rsidRPr="000F41FC">
        <w:rPr>
          <w:rFonts w:eastAsia="Calibri"/>
        </w:rPr>
        <w:t>е</w:t>
      </w:r>
      <w:r w:rsidRPr="000F41FC">
        <w:rPr>
          <w:rFonts w:eastAsia="Calibri"/>
        </w:rPr>
        <w:t>ства пригородных поездов (оптимизации графика движения пригородных п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lastRenderedPageBreak/>
        <w:t>ездов) приводит к росту транспортной неудовлетворенности населения [16]. Так как сокращение числа пригородных поездов увеличивает транспортную напряженность, а эксплуатационные расходы необходимо снижать, то в да</w:t>
      </w:r>
      <w:r w:rsidRPr="000F41FC">
        <w:rPr>
          <w:rFonts w:eastAsia="Calibri"/>
        </w:rPr>
        <w:t>н</w:t>
      </w:r>
      <w:r w:rsidRPr="000F41FC">
        <w:rPr>
          <w:rFonts w:eastAsia="Calibri"/>
        </w:rPr>
        <w:t>ном случае наиболее подходящим вариантом организации движения эле</w:t>
      </w:r>
      <w:r w:rsidRPr="000F41FC">
        <w:rPr>
          <w:rFonts w:eastAsia="Calibri"/>
        </w:rPr>
        <w:t>к</w:t>
      </w:r>
      <w:r w:rsidRPr="000F41FC">
        <w:rPr>
          <w:rFonts w:eastAsia="Calibri"/>
        </w:rPr>
        <w:t>тропоездов будет модульный принцип. Вместо обращения 8 или 10-вагонного состава пригородных поездов более рационально использовать с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став: 4+4 вагона или 5+5 вагонов. Это позволяет более эффективно обесп</w:t>
      </w:r>
      <w:r w:rsidRPr="000F41FC">
        <w:rPr>
          <w:rFonts w:eastAsia="Calibri"/>
        </w:rPr>
        <w:t>е</w:t>
      </w:r>
      <w:r w:rsidRPr="000F41FC">
        <w:rPr>
          <w:rFonts w:eastAsia="Calibri"/>
        </w:rPr>
        <w:t xml:space="preserve">чивать эксплуатацию подвижного состава: по наиболее </w:t>
      </w:r>
      <w:proofErr w:type="spellStart"/>
      <w:r w:rsidRPr="000F41FC">
        <w:rPr>
          <w:rFonts w:eastAsia="Calibri"/>
        </w:rPr>
        <w:t>пассажиронапряже</w:t>
      </w:r>
      <w:r w:rsidRPr="000F41FC">
        <w:rPr>
          <w:rFonts w:eastAsia="Calibri"/>
        </w:rPr>
        <w:t>н</w:t>
      </w:r>
      <w:r w:rsidRPr="000F41FC">
        <w:rPr>
          <w:rFonts w:eastAsia="Calibri"/>
        </w:rPr>
        <w:t>ным</w:t>
      </w:r>
      <w:proofErr w:type="spellEnd"/>
      <w:r w:rsidRPr="000F41FC">
        <w:rPr>
          <w:rFonts w:eastAsia="Calibri"/>
        </w:rPr>
        <w:t xml:space="preserve"> участкам могут следовать оба модуля, далее один модуль останется на станциях спада пассажиропотока, а второй – проследует до конечной об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ротной станции маршрута. За время обращения основного модуля до коне</w:t>
      </w:r>
      <w:r w:rsidRPr="000F41FC">
        <w:rPr>
          <w:rFonts w:eastAsia="Calibri"/>
        </w:rPr>
        <w:t>ч</w:t>
      </w:r>
      <w:r w:rsidRPr="000F41FC">
        <w:rPr>
          <w:rFonts w:eastAsia="Calibri"/>
        </w:rPr>
        <w:t>ной оборотной станции оставшийся модуль может совершить рейс до голо</w:t>
      </w:r>
      <w:r w:rsidRPr="000F41FC">
        <w:rPr>
          <w:rFonts w:eastAsia="Calibri"/>
        </w:rPr>
        <w:t>в</w:t>
      </w:r>
      <w:r w:rsidRPr="000F41FC">
        <w:rPr>
          <w:rFonts w:eastAsia="Calibri"/>
        </w:rPr>
        <w:t xml:space="preserve">ной станции и обратно. Дополнительные рейсы на интенсивных участках позволят сократить </w:t>
      </w:r>
      <w:proofErr w:type="spellStart"/>
      <w:r w:rsidRPr="000F41FC">
        <w:rPr>
          <w:rFonts w:eastAsia="Calibri"/>
        </w:rPr>
        <w:t>пассажиро</w:t>
      </w:r>
      <w:proofErr w:type="spellEnd"/>
      <w:r w:rsidRPr="000F41FC">
        <w:rPr>
          <w:rFonts w:eastAsia="Calibri"/>
        </w:rPr>
        <w:t>-часы ожидания, что дополнительно привлечет пассажиров с автотранспорта.</w:t>
      </w:r>
    </w:p>
    <w:p w:rsidR="002E1B18" w:rsidRDefault="000F41FC" w:rsidP="0077599B">
      <w:pPr>
        <w:pStyle w:val="17"/>
      </w:pPr>
      <w:r w:rsidRPr="000F41FC">
        <w:rPr>
          <w:rFonts w:eastAsia="Calibri"/>
        </w:rPr>
        <w:t xml:space="preserve">Модульное движение позволяет сократить </w:t>
      </w:r>
      <w:proofErr w:type="spellStart"/>
      <w:r w:rsidRPr="000F41FC">
        <w:rPr>
          <w:rFonts w:eastAsia="Calibri"/>
        </w:rPr>
        <w:t>пассажиро</w:t>
      </w:r>
      <w:proofErr w:type="spellEnd"/>
      <w:r w:rsidRPr="000F41FC">
        <w:rPr>
          <w:rFonts w:eastAsia="Calibri"/>
        </w:rPr>
        <w:t xml:space="preserve">-часы ожидания и эксплуатационные расходы за счет сокращения </w:t>
      </w:r>
      <w:proofErr w:type="spellStart"/>
      <w:r w:rsidRPr="000F41FC">
        <w:rPr>
          <w:rFonts w:eastAsia="Calibri"/>
        </w:rPr>
        <w:t>вагоно</w:t>
      </w:r>
      <w:proofErr w:type="spellEnd"/>
      <w:r w:rsidRPr="000F41FC">
        <w:rPr>
          <w:rFonts w:eastAsia="Calibri"/>
        </w:rPr>
        <w:t>-километровой раб</w:t>
      </w:r>
      <w:r w:rsidRPr="000F41FC">
        <w:rPr>
          <w:rFonts w:eastAsia="Calibri"/>
        </w:rPr>
        <w:t>о</w:t>
      </w:r>
      <w:r w:rsidRPr="000F41FC">
        <w:rPr>
          <w:rFonts w:eastAsia="Calibri"/>
        </w:rPr>
        <w:t>ты на 20</w:t>
      </w:r>
      <w:r w:rsidR="00CC6F64">
        <w:rPr>
          <w:rFonts w:eastAsia="Calibri"/>
        </w:rPr>
        <w:t xml:space="preserve"> </w:t>
      </w:r>
      <w:r w:rsidRPr="000F41FC">
        <w:rPr>
          <w:rFonts w:eastAsia="Calibri"/>
        </w:rPr>
        <w:t>% – 30</w:t>
      </w:r>
      <w:r w:rsidR="00CC6F64">
        <w:rPr>
          <w:rFonts w:eastAsia="Calibri"/>
        </w:rPr>
        <w:t xml:space="preserve"> </w:t>
      </w:r>
      <w:r w:rsidRPr="000F41FC">
        <w:rPr>
          <w:rFonts w:eastAsia="Calibri"/>
        </w:rPr>
        <w:t xml:space="preserve">% [11], а также увеличить доходы за счет дополнительных маршрутов высвободившимися модулями. </w:t>
      </w:r>
    </w:p>
    <w:p w:rsidR="00DC72FE" w:rsidRPr="00DC72FE" w:rsidRDefault="00DC72FE" w:rsidP="0077599B">
      <w:pPr>
        <w:pStyle w:val="17"/>
      </w:pPr>
      <w:r w:rsidRPr="00DC72FE">
        <w:t>Чистый дисконтированный доход проекта</w:t>
      </w:r>
      <w:r w:rsidR="00A8164A">
        <w:t xml:space="preserve"> рассчитывается по формуле (3.1) и</w:t>
      </w:r>
      <w:r w:rsidRPr="00DC72FE">
        <w:t xml:space="preserve"> равен сумме потоков денежных средств на всех шагах расчета, а именно</w:t>
      </w:r>
    </w:p>
    <w:p w:rsidR="00DC72FE" w:rsidRPr="000253D6" w:rsidRDefault="00DC72FE" w:rsidP="0077599B">
      <w:pPr>
        <w:pStyle w:val="af7"/>
      </w:pPr>
      <m:oMath>
        <m:r>
          <w:rPr>
            <w:rFonts w:ascii="Cambria Math" w:hAnsi="Cambria Math"/>
          </w:rPr>
          <m:t>NPV=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CF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(1+D)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CF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(1+D)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+…+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CF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1+D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den>
        </m:f>
        <m:r>
          <w:rPr>
            <w:rFonts w:ascii="Cambria Math" w:hAnsi="Cambria Math"/>
          </w:rPr>
          <m:t>,</m:t>
        </m:r>
      </m:oMath>
      <w:r w:rsidR="000253D6">
        <w:t xml:space="preserve"> </w:t>
      </w:r>
      <w:r w:rsidR="000253D6">
        <w:tab/>
      </w:r>
      <w:r w:rsidR="000253D6">
        <w:tab/>
        <w:t>(</w:t>
      </w:r>
      <w:r w:rsidR="009105C6">
        <w:t>3.1</w:t>
      </w:r>
      <w:r w:rsidR="000253D6">
        <w:t>)</w:t>
      </w:r>
    </w:p>
    <w:p w:rsidR="00DC72FE" w:rsidRPr="00DC72FE" w:rsidRDefault="00DC72FE" w:rsidP="0077599B">
      <w:pPr>
        <w:pStyle w:val="af6"/>
      </w:pPr>
      <w:r w:rsidRPr="00DC72FE">
        <w:t xml:space="preserve">где </w:t>
      </w:r>
      <w:r>
        <w:tab/>
      </w:r>
      <m:oMath>
        <m:sSub>
          <m:sSubPr>
            <m:ctrlPr>
              <w:rPr>
                <w:rStyle w:val="afa"/>
                <w:rFonts w:ascii="Cambria Math" w:hAnsi="Cambria Math"/>
              </w:rPr>
            </m:ctrlPr>
          </m:sSubPr>
          <m:e>
            <m:r>
              <w:rPr>
                <w:rStyle w:val="afa"/>
                <w:rFonts w:ascii="Cambria Math" w:hAnsi="Cambria Math"/>
              </w:rPr>
              <m:t>CF</m:t>
            </m:r>
          </m:e>
          <m:sub>
            <m:r>
              <m:rPr>
                <m:sty m:val="p"/>
              </m:rPr>
              <w:rPr>
                <w:rStyle w:val="afa"/>
                <w:rFonts w:ascii="Cambria Math" w:hAnsi="Cambria Math"/>
              </w:rPr>
              <m:t>0</m:t>
            </m:r>
          </m:sub>
        </m:sSub>
      </m:oMath>
      <w:r w:rsidRPr="00A8164A">
        <w:t>-</w:t>
      </w:r>
      <w:r w:rsidRPr="00DC72FE">
        <w:t xml:space="preserve"> поток платежей на </w:t>
      </w:r>
      <w:r w:rsidRPr="00DC72FE">
        <w:rPr>
          <w:lang w:val="en-US"/>
        </w:rPr>
        <w:t>n</w:t>
      </w:r>
      <w:r w:rsidRPr="00DC72FE">
        <w:t>-м шаге инвестиционного проекта.</w:t>
      </w:r>
    </w:p>
    <w:p w:rsidR="00DC72FE" w:rsidRPr="00DC72FE" w:rsidRDefault="00DC72FE" w:rsidP="0077599B">
      <w:pPr>
        <w:pStyle w:val="17"/>
      </w:pPr>
      <w:r w:rsidRPr="00DC72FE">
        <w:t>Внутренняя норма доходности определяется</w:t>
      </w:r>
      <w:r w:rsidR="00A8164A">
        <w:t xml:space="preserve"> по формуле (3.2)</w:t>
      </w:r>
      <w:r w:rsidRPr="00DC72FE">
        <w:t xml:space="preserve"> исходя из условия о том, что чистый дисконтированный доход проекта равен 0</w:t>
      </w:r>
    </w:p>
    <w:p w:rsidR="00DC72FE" w:rsidRPr="00DC72FE" w:rsidRDefault="009E3424" w:rsidP="0077599B">
      <w:pPr>
        <w:pStyle w:val="af7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CF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CF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(1+IRR)</m:t>
            </m:r>
          </m:den>
        </m:f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CF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(1+IRR)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+…+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CF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1+IRR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den>
        </m:f>
        <m:r>
          <w:rPr>
            <w:rFonts w:ascii="Cambria Math" w:hAnsi="Cambria Math"/>
          </w:rPr>
          <m:t>=0.</m:t>
        </m:r>
      </m:oMath>
      <w:r w:rsidR="000253D6">
        <w:t xml:space="preserve"> </w:t>
      </w:r>
      <w:r w:rsidR="000253D6">
        <w:tab/>
      </w:r>
      <w:r w:rsidR="000253D6">
        <w:tab/>
        <w:t>(</w:t>
      </w:r>
      <w:r w:rsidR="009105C6">
        <w:t>3.2</w:t>
      </w:r>
      <w:r w:rsidR="000253D6">
        <w:t>)</w:t>
      </w:r>
    </w:p>
    <w:p w:rsidR="00DC72FE" w:rsidRPr="00AC0F80" w:rsidRDefault="00AC0F80" w:rsidP="0077599B">
      <w:pPr>
        <w:pStyle w:val="17"/>
      </w:pPr>
      <w:r w:rsidRPr="00AC0F80">
        <w:rPr>
          <w:rStyle w:val="afa"/>
          <w:i w:val="0"/>
        </w:rPr>
        <w:t>Продолжение текста.…</w:t>
      </w:r>
    </w:p>
    <w:p w:rsidR="00DC72FE" w:rsidRDefault="00DC72FE" w:rsidP="0077599B">
      <w:pPr>
        <w:spacing w:after="0"/>
        <w:rPr>
          <w:rFonts w:eastAsia="Times New Roman" w:cs="Times New Roman"/>
          <w:sz w:val="28"/>
          <w:szCs w:val="28"/>
          <w:lang w:eastAsia="ru-RU"/>
        </w:rPr>
      </w:pPr>
    </w:p>
    <w:p w:rsidR="00DC72FE" w:rsidRPr="00DC72FE" w:rsidRDefault="00DC72FE" w:rsidP="00A8164A">
      <w:pPr>
        <w:pStyle w:val="15"/>
      </w:pPr>
      <w:bookmarkStart w:id="36" w:name="_Toc390891925"/>
      <w:bookmarkStart w:id="37" w:name="_Toc390892275"/>
      <w:bookmarkStart w:id="38" w:name="_Toc420252203"/>
      <w:r w:rsidRPr="00DC72FE">
        <w:lastRenderedPageBreak/>
        <w:t>Заключение</w:t>
      </w:r>
      <w:bookmarkEnd w:id="36"/>
      <w:bookmarkEnd w:id="37"/>
      <w:bookmarkEnd w:id="38"/>
    </w:p>
    <w:p w:rsidR="00DC72FE" w:rsidRDefault="00DC72FE" w:rsidP="00A8164A">
      <w:pPr>
        <w:pStyle w:val="17"/>
        <w:spacing w:line="240" w:lineRule="auto"/>
        <w:rPr>
          <w:rFonts w:eastAsia="Times-Italic"/>
        </w:rPr>
      </w:pPr>
    </w:p>
    <w:p w:rsidR="00DC72FE" w:rsidRPr="00DC72FE" w:rsidRDefault="00DC72FE" w:rsidP="0077599B">
      <w:pPr>
        <w:pStyle w:val="17"/>
        <w:rPr>
          <w:rFonts w:eastAsia="Times-Italic"/>
        </w:rPr>
      </w:pPr>
      <w:r w:rsidRPr="00DC72FE">
        <w:rPr>
          <w:rFonts w:eastAsia="Times-Italic"/>
        </w:rPr>
        <w:t>В настоящее время сфера пассажирских железнодорожных перевозок находится на переломном рубеже, поскольку достигла пика борьба за пасс</w:t>
      </w:r>
      <w:r w:rsidRPr="00DC72FE">
        <w:rPr>
          <w:rFonts w:eastAsia="Times-Italic"/>
        </w:rPr>
        <w:t>а</w:t>
      </w:r>
      <w:r w:rsidRPr="00DC72FE">
        <w:rPr>
          <w:rFonts w:eastAsia="Times-Italic"/>
        </w:rPr>
        <w:t>жира с конкурирующими видами транспорта в обеспечении пригородного транспортного сообщения.</w:t>
      </w:r>
    </w:p>
    <w:p w:rsidR="00DC72FE" w:rsidRPr="00DC72FE" w:rsidRDefault="00DC72FE" w:rsidP="0077599B">
      <w:pPr>
        <w:pStyle w:val="17"/>
        <w:rPr>
          <w:rFonts w:eastAsia="Times-Italic"/>
        </w:rPr>
      </w:pPr>
      <w:r w:rsidRPr="00DC72FE">
        <w:rPr>
          <w:rFonts w:eastAsia="Times-Italic"/>
        </w:rPr>
        <w:t>СЗППК проделала существенную работу по выстраиванию и налаж</w:t>
      </w:r>
      <w:r w:rsidRPr="00DC72FE">
        <w:rPr>
          <w:rFonts w:eastAsia="Times-Italic"/>
        </w:rPr>
        <w:t>и</w:t>
      </w:r>
      <w:r w:rsidRPr="00DC72FE">
        <w:rPr>
          <w:rFonts w:eastAsia="Times-Italic"/>
        </w:rPr>
        <w:t>ванию оптимальных, взаимовыгодных условий деятельности с заказчиком транспортных услуг, а именно представителями региональной власти.</w:t>
      </w:r>
    </w:p>
    <w:p w:rsidR="00DC72FE" w:rsidRPr="00DC72FE" w:rsidRDefault="00DC72FE" w:rsidP="0077599B">
      <w:pPr>
        <w:pStyle w:val="17"/>
        <w:rPr>
          <w:rFonts w:eastAsia="Calibri"/>
        </w:rPr>
      </w:pPr>
      <w:r w:rsidRPr="00DC72FE">
        <w:rPr>
          <w:rFonts w:eastAsia="Times-Italic"/>
        </w:rPr>
        <w:t>В соответствии с целью выпускной квалификационной работы</w:t>
      </w:r>
      <w:r w:rsidRPr="00DC72FE">
        <w:t xml:space="preserve"> </w:t>
      </w:r>
      <w:r w:rsidRPr="00DC72FE">
        <w:rPr>
          <w:rFonts w:eastAsia="Calibri"/>
        </w:rPr>
        <w:t>было необходимо детально изучить ППП ЖДТ на примере ОАО «Северо-Западная пригородная пассажирская компания». Подводя итог анализа финансово-хозяйственной деятельности ОАО «СЗППК» можно сделать следующие в</w:t>
      </w:r>
      <w:r w:rsidRPr="00DC72FE">
        <w:rPr>
          <w:rFonts w:eastAsia="Calibri"/>
        </w:rPr>
        <w:t>ы</w:t>
      </w:r>
      <w:r w:rsidRPr="00DC72FE">
        <w:rPr>
          <w:rFonts w:eastAsia="Calibri"/>
        </w:rPr>
        <w:t>воды. С хорошей стороны результаты деятельности ОАО «СЗППК» характ</w:t>
      </w:r>
      <w:r w:rsidRPr="00DC72FE">
        <w:rPr>
          <w:rFonts w:eastAsia="Calibri"/>
        </w:rPr>
        <w:t>е</w:t>
      </w:r>
      <w:r w:rsidRPr="00DC72FE">
        <w:rPr>
          <w:rFonts w:eastAsia="Calibri"/>
        </w:rPr>
        <w:t>ризуют следующие показатели:</w:t>
      </w:r>
    </w:p>
    <w:p w:rsidR="00DC72FE" w:rsidRPr="00DC72FE" w:rsidRDefault="00DC72FE" w:rsidP="0077599B">
      <w:pPr>
        <w:pStyle w:val="a"/>
      </w:pPr>
      <w:r w:rsidRPr="00DC72FE">
        <w:t>сокращение доли долговых обязатель</w:t>
      </w:r>
      <w:proofErr w:type="gramStart"/>
      <w:r w:rsidRPr="00DC72FE">
        <w:t>ств в стр</w:t>
      </w:r>
      <w:proofErr w:type="gramEnd"/>
      <w:r w:rsidRPr="00DC72FE">
        <w:t>уктуре пассивов компании (-132,31</w:t>
      </w:r>
      <w:r w:rsidR="00CC6F64">
        <w:t xml:space="preserve"> </w:t>
      </w:r>
      <w:r w:rsidRPr="00DC72FE">
        <w:t>% к 2013 году);</w:t>
      </w:r>
    </w:p>
    <w:p w:rsidR="00DC72FE" w:rsidRPr="00DC72FE" w:rsidRDefault="00DC72FE" w:rsidP="0077599B">
      <w:pPr>
        <w:pStyle w:val="a"/>
      </w:pPr>
      <w:r w:rsidRPr="00DC72FE">
        <w:t>положительный финансовый результат по итогам 2013 года.</w:t>
      </w:r>
    </w:p>
    <w:p w:rsidR="00DC72FE" w:rsidRPr="00DC72FE" w:rsidRDefault="00DC72FE" w:rsidP="0077599B">
      <w:pPr>
        <w:pStyle w:val="17"/>
        <w:rPr>
          <w:rFonts w:eastAsia="Calibri"/>
        </w:rPr>
      </w:pPr>
      <w:r w:rsidRPr="00DC72FE">
        <w:rPr>
          <w:rFonts w:eastAsia="Calibri"/>
        </w:rPr>
        <w:t>В ходе анализа были получены следующие критические показатели финансового положения организации:</w:t>
      </w:r>
    </w:p>
    <w:p w:rsidR="00DC72FE" w:rsidRPr="00DC72FE" w:rsidRDefault="00DC72FE" w:rsidP="0077599B">
      <w:pPr>
        <w:pStyle w:val="a"/>
      </w:pPr>
      <w:r w:rsidRPr="00DC72FE">
        <w:t>полная зависимость организации от заемного капитала (отриц</w:t>
      </w:r>
      <w:r w:rsidRPr="00DC72FE">
        <w:t>а</w:t>
      </w:r>
      <w:r w:rsidRPr="00DC72FE">
        <w:t>тельная величина собственного капитала);</w:t>
      </w:r>
    </w:p>
    <w:p w:rsidR="00DC72FE" w:rsidRDefault="00DC72FE" w:rsidP="0077599B">
      <w:pPr>
        <w:pStyle w:val="a"/>
      </w:pPr>
      <w:r w:rsidRPr="00DC72FE">
        <w:t>активы компании меньше уставного капитала, но за период вел</w:t>
      </w:r>
      <w:r w:rsidRPr="00DC72FE">
        <w:t>и</w:t>
      </w:r>
      <w:r w:rsidRPr="00DC72FE">
        <w:t>чина чистых активов увеличивается;</w:t>
      </w:r>
    </w:p>
    <w:p w:rsidR="00AC0F80" w:rsidRPr="00AC0F80" w:rsidRDefault="00AC0F80" w:rsidP="0077599B">
      <w:pPr>
        <w:pStyle w:val="17"/>
      </w:pPr>
      <w:r w:rsidRPr="00AC0F80">
        <w:rPr>
          <w:rStyle w:val="afa"/>
          <w:i w:val="0"/>
        </w:rPr>
        <w:t>Продолжение текста.…</w:t>
      </w:r>
    </w:p>
    <w:p w:rsidR="00DC72FE" w:rsidRDefault="00DC72FE" w:rsidP="0077599B">
      <w:pPr>
        <w:spacing w:after="0"/>
        <w:rPr>
          <w:rFonts w:eastAsia="Times New Roman" w:cs="Times New Roman"/>
          <w:sz w:val="28"/>
          <w:szCs w:val="28"/>
          <w:lang w:eastAsia="ru-RU"/>
        </w:rPr>
      </w:pPr>
      <w:r>
        <w:br w:type="page"/>
      </w:r>
    </w:p>
    <w:p w:rsidR="00114C85" w:rsidRDefault="00114C85" w:rsidP="0077599B">
      <w:pPr>
        <w:pStyle w:val="15"/>
      </w:pPr>
      <w:bookmarkStart w:id="39" w:name="_Toc420252204"/>
      <w:r w:rsidRPr="00114C85">
        <w:lastRenderedPageBreak/>
        <w:t>Приложение</w:t>
      </w:r>
      <w:proofErr w:type="gramStart"/>
      <w:r w:rsidRPr="00114C85">
        <w:t xml:space="preserve"> А</w:t>
      </w:r>
      <w:bookmarkEnd w:id="39"/>
      <w:proofErr w:type="gramEnd"/>
    </w:p>
    <w:p w:rsidR="00DB340B" w:rsidRPr="00DB340B" w:rsidRDefault="00DB340B" w:rsidP="0077599B">
      <w:pPr>
        <w:pStyle w:val="17"/>
      </w:pPr>
    </w:p>
    <w:p w:rsidR="00114C85" w:rsidRPr="00312A10" w:rsidRDefault="00AC0F80" w:rsidP="0077599B">
      <w:pPr>
        <w:tabs>
          <w:tab w:val="left" w:pos="1069"/>
        </w:tabs>
        <w:spacing w:after="0"/>
        <w:jc w:val="center"/>
        <w:rPr>
          <w:b/>
        </w:rPr>
      </w:pPr>
      <w:r w:rsidRPr="00AC0F80">
        <w:rPr>
          <w:noProof/>
          <w:lang w:eastAsia="ru-RU"/>
        </w:rPr>
        <w:drawing>
          <wp:inline distT="0" distB="0" distL="0" distR="0" wp14:anchorId="2CAA2BDF" wp14:editId="1761D132">
            <wp:extent cx="6010275" cy="63407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тоги финансовые 2012 2011 ВСЕ ППК.png"/>
                    <pic:cNvPicPr/>
                  </pic:nvPicPr>
                  <pic:blipFill rotWithShape="1"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307"/>
                    <a:stretch/>
                  </pic:blipFill>
                  <pic:spPr bwMode="auto">
                    <a:xfrm>
                      <a:off x="0" y="0"/>
                      <a:ext cx="6013547" cy="6344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4475" w:rsidRDefault="00194475" w:rsidP="00194475">
      <w:pPr>
        <w:pStyle w:val="17"/>
        <w:ind w:firstLine="0"/>
        <w:jc w:val="center"/>
      </w:pPr>
    </w:p>
    <w:p w:rsidR="00194475" w:rsidRPr="00194475" w:rsidRDefault="00194475" w:rsidP="00194475">
      <w:pPr>
        <w:pStyle w:val="17"/>
        <w:ind w:firstLine="0"/>
        <w:jc w:val="center"/>
      </w:pPr>
      <w:r w:rsidRPr="00194475">
        <w:t>Рисунок А.1 – Доходы и расходы ППК</w:t>
      </w:r>
    </w:p>
    <w:p w:rsidR="00114C85" w:rsidRDefault="00114C85" w:rsidP="0077599B">
      <w:pPr>
        <w:pStyle w:val="17"/>
      </w:pPr>
    </w:p>
    <w:p w:rsidR="00114C85" w:rsidRDefault="00114C85" w:rsidP="0077599B">
      <w:pPr>
        <w:pStyle w:val="17"/>
      </w:pPr>
      <w:r>
        <w:br w:type="page"/>
      </w:r>
    </w:p>
    <w:p w:rsidR="00114C85" w:rsidRPr="00DB340B" w:rsidRDefault="00114C85" w:rsidP="00A8164A">
      <w:pPr>
        <w:pStyle w:val="15"/>
      </w:pPr>
      <w:bookmarkStart w:id="40" w:name="_Toc420252205"/>
      <w:r w:rsidRPr="00DB340B">
        <w:lastRenderedPageBreak/>
        <w:t>Библиографический список</w:t>
      </w:r>
      <w:bookmarkEnd w:id="40"/>
      <w:r w:rsidRPr="00DB340B">
        <w:t xml:space="preserve"> </w:t>
      </w:r>
    </w:p>
    <w:p w:rsidR="00114C85" w:rsidRPr="00312A10" w:rsidRDefault="00114C85" w:rsidP="00A8164A">
      <w:pPr>
        <w:pStyle w:val="17"/>
        <w:spacing w:line="240" w:lineRule="auto"/>
      </w:pPr>
    </w:p>
    <w:p w:rsidR="00114C85" w:rsidRPr="00E763C6" w:rsidRDefault="00114C85" w:rsidP="00741934">
      <w:pPr>
        <w:pStyle w:val="14"/>
      </w:pPr>
      <w:r w:rsidRPr="00E763C6">
        <w:t>О несостоятельности (банкротстве) [Электронный ресурс]</w:t>
      </w:r>
      <w:proofErr w:type="gramStart"/>
      <w:r w:rsidRPr="00E763C6">
        <w:t xml:space="preserve"> :</w:t>
      </w:r>
      <w:proofErr w:type="gramEnd"/>
      <w:r w:rsidRPr="00E763C6">
        <w:t xml:space="preserve"> </w:t>
      </w:r>
      <w:proofErr w:type="spellStart"/>
      <w:r w:rsidRPr="00E763C6">
        <w:t>федер</w:t>
      </w:r>
      <w:proofErr w:type="spellEnd"/>
      <w:r w:rsidRPr="00E763C6">
        <w:t>. закон от 26.10.2002 г. № 127-ФЗ</w:t>
      </w:r>
      <w:r w:rsidR="000253D6">
        <w:t xml:space="preserve"> </w:t>
      </w:r>
      <w:r w:rsidRPr="00E763C6">
        <w:t>ред. от 12.07.2011г.</w:t>
      </w:r>
      <w:r w:rsidR="000253D6">
        <w:t xml:space="preserve"> </w:t>
      </w:r>
      <w:r w:rsidRPr="00E763C6">
        <w:t>№ 210 – ФЗ. // Справо</w:t>
      </w:r>
      <w:r w:rsidRPr="00E763C6">
        <w:t>ч</w:t>
      </w:r>
      <w:r w:rsidRPr="00E763C6">
        <w:t>ная правовая система «</w:t>
      </w:r>
      <w:proofErr w:type="spellStart"/>
      <w:r w:rsidRPr="00E763C6">
        <w:t>КонсультантПлюс</w:t>
      </w:r>
      <w:proofErr w:type="spellEnd"/>
      <w:r w:rsidRPr="00E763C6">
        <w:t>». – Режим доступа: http://www.consultant.ru.</w:t>
      </w:r>
    </w:p>
    <w:p w:rsidR="00114C85" w:rsidRPr="00E763C6" w:rsidRDefault="00114C85" w:rsidP="00741934">
      <w:pPr>
        <w:pStyle w:val="14"/>
      </w:pPr>
      <w:r w:rsidRPr="00E763C6">
        <w:t>Положение по бухгалтерскому учету ПБУ 1/2008 «Учетная полит</w:t>
      </w:r>
      <w:r w:rsidRPr="00E763C6">
        <w:t>и</w:t>
      </w:r>
      <w:r w:rsidRPr="00E763C6">
        <w:t>ка организации» [Электронный ресурс] : утв. приказом М-</w:t>
      </w:r>
      <w:proofErr w:type="spellStart"/>
      <w:r w:rsidRPr="00E763C6">
        <w:t>ва</w:t>
      </w:r>
      <w:proofErr w:type="spellEnd"/>
      <w:r w:rsidRPr="00E763C6">
        <w:t xml:space="preserve"> финансов</w:t>
      </w:r>
      <w:proofErr w:type="gramStart"/>
      <w:r w:rsidRPr="00E763C6">
        <w:t xml:space="preserve"> Р</w:t>
      </w:r>
      <w:proofErr w:type="gramEnd"/>
      <w:r w:rsidRPr="00E763C6">
        <w:t>ос. Федерации от 06.10.2008 № 106н</w:t>
      </w:r>
      <w:r w:rsidR="000253D6">
        <w:t xml:space="preserve"> </w:t>
      </w:r>
      <w:r w:rsidRPr="00E763C6">
        <w:t>ред. от 11.03.2009 № 22н.</w:t>
      </w:r>
      <w:r w:rsidR="000253D6">
        <w:t xml:space="preserve"> </w:t>
      </w:r>
      <w:r w:rsidRPr="00E763C6">
        <w:t>// Справочная правовая система «</w:t>
      </w:r>
      <w:proofErr w:type="spellStart"/>
      <w:r w:rsidRPr="00E763C6">
        <w:t>КонсультантПлюс</w:t>
      </w:r>
      <w:proofErr w:type="spellEnd"/>
      <w:r w:rsidRPr="00E763C6">
        <w:t>». – Режим доступа: http://www.consultant.ru.</w:t>
      </w:r>
    </w:p>
    <w:p w:rsidR="00114C85" w:rsidRPr="00E763C6" w:rsidRDefault="00114C85" w:rsidP="00741934">
      <w:pPr>
        <w:pStyle w:val="14"/>
      </w:pPr>
      <w:r w:rsidRPr="00E763C6">
        <w:t>Положение по бухгалтерскому учету ПБУ 4/99 «Бухгалтерская о</w:t>
      </w:r>
      <w:r w:rsidRPr="00E763C6">
        <w:t>т</w:t>
      </w:r>
      <w:r w:rsidRPr="00E763C6">
        <w:t>четность организации» [Электронный ресурс] : утв. приказом М-</w:t>
      </w:r>
      <w:proofErr w:type="spellStart"/>
      <w:r w:rsidRPr="00E763C6">
        <w:t>ва</w:t>
      </w:r>
      <w:proofErr w:type="spellEnd"/>
      <w:r w:rsidRPr="00E763C6">
        <w:t xml:space="preserve"> финансов</w:t>
      </w:r>
      <w:proofErr w:type="gramStart"/>
      <w:r w:rsidRPr="00E763C6">
        <w:t xml:space="preserve"> Р</w:t>
      </w:r>
      <w:proofErr w:type="gramEnd"/>
      <w:r w:rsidRPr="00E763C6">
        <w:t>ос. Федерации от 06 июля 1999г. № 43н</w:t>
      </w:r>
      <w:r w:rsidR="000253D6">
        <w:t xml:space="preserve"> </w:t>
      </w:r>
      <w:r w:rsidRPr="00E763C6">
        <w:t>ред.</w:t>
      </w:r>
      <w:r w:rsidR="000253D6">
        <w:t xml:space="preserve"> </w:t>
      </w:r>
      <w:r w:rsidRPr="00E763C6">
        <w:t>от 08.11.2010 № 144н. // Спр</w:t>
      </w:r>
      <w:r w:rsidRPr="00E763C6">
        <w:t>а</w:t>
      </w:r>
      <w:r w:rsidRPr="00E763C6">
        <w:t>вочная правовая система «</w:t>
      </w:r>
      <w:proofErr w:type="spellStart"/>
      <w:r w:rsidRPr="00E763C6">
        <w:t>КонсультантПлюс</w:t>
      </w:r>
      <w:proofErr w:type="spellEnd"/>
      <w:r w:rsidRPr="00E763C6">
        <w:t>». – Режим доступа: http://www.consultant.ru.</w:t>
      </w:r>
    </w:p>
    <w:p w:rsidR="00114C85" w:rsidRPr="00E763C6" w:rsidRDefault="00114C85" w:rsidP="00741934">
      <w:pPr>
        <w:pStyle w:val="14"/>
      </w:pPr>
      <w:proofErr w:type="spellStart"/>
      <w:r w:rsidRPr="00E763C6">
        <w:t>Абрютина</w:t>
      </w:r>
      <w:proofErr w:type="spellEnd"/>
      <w:r w:rsidRPr="00E763C6">
        <w:t xml:space="preserve"> М. С. Экономический анализ товарного рынка и торг</w:t>
      </w:r>
      <w:r w:rsidRPr="00E763C6">
        <w:t>о</w:t>
      </w:r>
      <w:r w:rsidRPr="00E763C6">
        <w:t>вой деятельности : учеб</w:t>
      </w:r>
      <w:proofErr w:type="gramStart"/>
      <w:r w:rsidRPr="00E763C6">
        <w:t>.</w:t>
      </w:r>
      <w:proofErr w:type="gramEnd"/>
      <w:r w:rsidRPr="00E763C6">
        <w:t xml:space="preserve"> </w:t>
      </w:r>
      <w:proofErr w:type="gramStart"/>
      <w:r w:rsidRPr="00E763C6">
        <w:t>п</w:t>
      </w:r>
      <w:proofErr w:type="gramEnd"/>
      <w:r w:rsidRPr="00E763C6">
        <w:t xml:space="preserve">особие / М. С. </w:t>
      </w:r>
      <w:proofErr w:type="spellStart"/>
      <w:r w:rsidRPr="00E763C6">
        <w:t>Абрютина</w:t>
      </w:r>
      <w:proofErr w:type="spellEnd"/>
      <w:r w:rsidRPr="00E763C6">
        <w:t>. – Москва: Дело и Сервис, 2010. – 463 с.</w:t>
      </w:r>
    </w:p>
    <w:p w:rsidR="00114C85" w:rsidRPr="00E763C6" w:rsidRDefault="00114C85" w:rsidP="00741934">
      <w:pPr>
        <w:pStyle w:val="14"/>
      </w:pPr>
      <w:r w:rsidRPr="00E763C6">
        <w:t xml:space="preserve">Анализ и диагностика финансово-хозяйственной деятельности предприятий: учебник / под ред. проф. В. Я. Позднякова. – Москва: ИНФРА – М, 2009. – 617 с. </w:t>
      </w:r>
    </w:p>
    <w:p w:rsidR="00114C85" w:rsidRPr="00E763C6" w:rsidRDefault="00114C85" w:rsidP="00741934">
      <w:pPr>
        <w:pStyle w:val="14"/>
      </w:pPr>
      <w:r w:rsidRPr="00E763C6">
        <w:t>Васильева Л. С. Финансовый анализ: учебник / Л. С. Васильева, М. В. Петровская. – Москва: КНОРУС, 20</w:t>
      </w:r>
      <w:r w:rsidR="00CC6F64">
        <w:t>15</w:t>
      </w:r>
      <w:r w:rsidRPr="00E763C6">
        <w:t>. – 544 с.</w:t>
      </w:r>
    </w:p>
    <w:p w:rsidR="00114C85" w:rsidRPr="00E763C6" w:rsidRDefault="00114C85" w:rsidP="00741934">
      <w:pPr>
        <w:pStyle w:val="14"/>
      </w:pPr>
      <w:r w:rsidRPr="00E763C6">
        <w:t>Кузьмин А. М. Теория решения изобретательских задач / А. М. Кузьмин // Методы менеджмента качества. – 2005. – № 1. – С. 31–34.</w:t>
      </w:r>
    </w:p>
    <w:p w:rsidR="003E3323" w:rsidRDefault="00114C85" w:rsidP="00741934">
      <w:pPr>
        <w:pStyle w:val="14"/>
      </w:pPr>
      <w:r w:rsidRPr="00E763C6">
        <w:t>Геращенко С. М. Экология города / С. М. Геращенко // Вестник : теоретический и науч</w:t>
      </w:r>
      <w:proofErr w:type="gramStart"/>
      <w:r w:rsidRPr="00E763C6">
        <w:t>.-</w:t>
      </w:r>
      <w:proofErr w:type="gramEnd"/>
      <w:r w:rsidRPr="00E763C6">
        <w:t>практический журнал / Международная академия наук экологии и безопасности жизнедеятельности. – Санкт-Петербург; Красн</w:t>
      </w:r>
      <w:r w:rsidRPr="00E763C6">
        <w:t>о</w:t>
      </w:r>
      <w:r w:rsidRPr="00E763C6">
        <w:t>ярск, 20</w:t>
      </w:r>
      <w:r w:rsidR="00CC6F64">
        <w:t>14</w:t>
      </w:r>
      <w:r w:rsidRPr="00E763C6">
        <w:t>. – Т. 10, № 4. – С. 55–59.</w:t>
      </w:r>
    </w:p>
    <w:p w:rsidR="00826953" w:rsidRPr="00E763C6" w:rsidRDefault="00826953" w:rsidP="0077599B">
      <w:pPr>
        <w:pStyle w:val="14"/>
      </w:pPr>
      <w:r>
        <w:lastRenderedPageBreak/>
        <w:t>Продолжение списка…</w:t>
      </w:r>
    </w:p>
    <w:sectPr w:rsidR="00826953" w:rsidRPr="00E763C6" w:rsidSect="00741934">
      <w:footerReference w:type="default" r:id="rId11"/>
      <w:pgSz w:w="11906" w:h="16838"/>
      <w:pgMar w:top="1134" w:right="850" w:bottom="1134" w:left="1701" w:header="567" w:footer="1020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424" w:rsidRDefault="009E3424" w:rsidP="000262CF">
      <w:pPr>
        <w:spacing w:after="0" w:line="240" w:lineRule="auto"/>
      </w:pPr>
      <w:r>
        <w:separator/>
      </w:r>
    </w:p>
  </w:endnote>
  <w:endnote w:type="continuationSeparator" w:id="0">
    <w:p w:rsidR="009E3424" w:rsidRDefault="009E3424" w:rsidP="00026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2185084"/>
      <w:docPartObj>
        <w:docPartGallery w:val="Page Numbers (Bottom of Page)"/>
        <w:docPartUnique/>
      </w:docPartObj>
    </w:sdtPr>
    <w:sdtEndPr/>
    <w:sdtContent>
      <w:p w:rsidR="00D36238" w:rsidRDefault="00741934" w:rsidP="00A816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64A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424" w:rsidRDefault="009E3424" w:rsidP="000262CF">
      <w:pPr>
        <w:spacing w:after="0" w:line="240" w:lineRule="auto"/>
      </w:pPr>
      <w:r>
        <w:separator/>
      </w:r>
    </w:p>
  </w:footnote>
  <w:footnote w:type="continuationSeparator" w:id="0">
    <w:p w:rsidR="009E3424" w:rsidRDefault="009E3424" w:rsidP="000262CF">
      <w:pPr>
        <w:spacing w:after="0" w:line="240" w:lineRule="auto"/>
      </w:pPr>
      <w:r>
        <w:continuationSeparator/>
      </w:r>
    </w:p>
  </w:footnote>
  <w:footnote w:id="1">
    <w:p w:rsidR="00DF6AB7" w:rsidRDefault="00DF6AB7">
      <w:pPr>
        <w:pStyle w:val="aa"/>
      </w:pPr>
      <w:r>
        <w:rPr>
          <w:rStyle w:val="ac"/>
        </w:rPr>
        <w:footnoteRef/>
      </w:r>
      <w:r>
        <w:t xml:space="preserve"> По данным ОАО "РЖД"</w:t>
      </w:r>
    </w:p>
  </w:footnote>
  <w:footnote w:id="2">
    <w:p w:rsidR="000B1DD7" w:rsidRPr="00F83A14" w:rsidRDefault="000B1DD7" w:rsidP="00C11231">
      <w:pPr>
        <w:pStyle w:val="aa"/>
      </w:pPr>
      <w:r w:rsidRPr="00312A10">
        <w:rPr>
          <w:rStyle w:val="ac"/>
        </w:rPr>
        <w:footnoteRef/>
      </w:r>
      <w:r w:rsidRPr="00312A10">
        <w:t xml:space="preserve"> Долгосрочные обязательства представляют собой обязательства, срок исполнения которых превышает 12 месяцев.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272"/>
    <w:multiLevelType w:val="multilevel"/>
    <w:tmpl w:val="26C48946"/>
    <w:styleLink w:val="12"/>
    <w:lvl w:ilvl="0">
      <w:start w:val="1"/>
      <w:numFmt w:val="bullet"/>
      <w:pStyle w:val="a"/>
      <w:lvlText w:val=""/>
      <w:lvlJc w:val="left"/>
      <w:pPr>
        <w:tabs>
          <w:tab w:val="num" w:pos="567"/>
        </w:tabs>
        <w:ind w:left="0" w:firstLine="851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567" w:firstLine="851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134" w:firstLine="85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52"/>
        </w:tabs>
        <w:ind w:left="1701" w:firstLine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19"/>
        </w:tabs>
        <w:ind w:left="226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86"/>
        </w:tabs>
        <w:ind w:left="2835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3402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20"/>
        </w:tabs>
        <w:ind w:left="3969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387"/>
        </w:tabs>
        <w:ind w:left="4536" w:firstLine="851"/>
      </w:pPr>
      <w:rPr>
        <w:rFonts w:hint="default"/>
      </w:rPr>
    </w:lvl>
  </w:abstractNum>
  <w:abstractNum w:abstractNumId="1">
    <w:nsid w:val="05357B87"/>
    <w:multiLevelType w:val="multilevel"/>
    <w:tmpl w:val="EF08A574"/>
    <w:lvl w:ilvl="0">
      <w:start w:val="1"/>
      <w:numFmt w:val="decimal"/>
      <w:pStyle w:val="10"/>
      <w:lvlText w:val="%1 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18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8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52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820" w:hanging="284"/>
      </w:pPr>
      <w:rPr>
        <w:rFonts w:hint="default"/>
      </w:rPr>
    </w:lvl>
  </w:abstractNum>
  <w:abstractNum w:abstractNumId="2">
    <w:nsid w:val="05827D6D"/>
    <w:multiLevelType w:val="multilevel"/>
    <w:tmpl w:val="AD285A1E"/>
    <w:styleLink w:val="8"/>
    <w:lvl w:ilvl="0">
      <w:start w:val="1"/>
      <w:numFmt w:val="decimal"/>
      <w:suff w:val="space"/>
      <w:lvlText w:val="%1. 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5E408CB"/>
    <w:multiLevelType w:val="multilevel"/>
    <w:tmpl w:val="A6E2C5F2"/>
    <w:styleLink w:val="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0498D"/>
    <w:multiLevelType w:val="multilevel"/>
    <w:tmpl w:val="F2EC0D74"/>
    <w:styleLink w:val="1"/>
    <w:lvl w:ilvl="0">
      <w:start w:val="1"/>
      <w:numFmt w:val="decimal"/>
      <w:suff w:val="space"/>
      <w:lvlText w:val="%1 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51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418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8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52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119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86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53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820" w:hanging="284"/>
      </w:pPr>
      <w:rPr>
        <w:rFonts w:hint="default"/>
      </w:rPr>
    </w:lvl>
  </w:abstractNum>
  <w:abstractNum w:abstractNumId="5">
    <w:nsid w:val="22C929C0"/>
    <w:multiLevelType w:val="multilevel"/>
    <w:tmpl w:val="D7207FB6"/>
    <w:styleLink w:val="7"/>
    <w:lvl w:ilvl="0">
      <w:start w:val="1"/>
      <w:numFmt w:val="decimal"/>
      <w:lvlText w:val="%1)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567" w:firstLine="28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85"/>
        </w:tabs>
        <w:ind w:left="1134" w:firstLine="284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552"/>
        </w:tabs>
        <w:ind w:left="1701" w:firstLine="28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19"/>
        </w:tabs>
        <w:ind w:left="2268" w:firstLine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86"/>
        </w:tabs>
        <w:ind w:left="2835" w:firstLine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3402" w:firstLine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20"/>
        </w:tabs>
        <w:ind w:left="3969" w:firstLine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387"/>
        </w:tabs>
        <w:ind w:left="4536" w:firstLine="284"/>
      </w:pPr>
      <w:rPr>
        <w:rFonts w:hint="default"/>
      </w:rPr>
    </w:lvl>
  </w:abstractNum>
  <w:abstractNum w:abstractNumId="6">
    <w:nsid w:val="2E4264E1"/>
    <w:multiLevelType w:val="multilevel"/>
    <w:tmpl w:val="83E43ED8"/>
    <w:styleLink w:val="3"/>
    <w:lvl w:ilvl="0">
      <w:start w:val="1"/>
      <w:numFmt w:val="decimal"/>
      <w:pStyle w:val="120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94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91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8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8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2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7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76" w:firstLine="0"/>
      </w:pPr>
      <w:rPr>
        <w:rFonts w:hint="default"/>
      </w:rPr>
    </w:lvl>
  </w:abstractNum>
  <w:abstractNum w:abstractNumId="7">
    <w:nsid w:val="362B5DB3"/>
    <w:multiLevelType w:val="multilevel"/>
    <w:tmpl w:val="E43090A2"/>
    <w:styleLink w:val="13"/>
    <w:lvl w:ilvl="0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567" w:firstLine="851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41"/>
        </w:tabs>
        <w:ind w:left="1134" w:firstLine="85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608"/>
        </w:tabs>
        <w:ind w:left="1701" w:firstLine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175"/>
        </w:tabs>
        <w:ind w:left="2268" w:firstLine="85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742"/>
        </w:tabs>
        <w:ind w:left="2835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09"/>
        </w:tabs>
        <w:ind w:left="3402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76"/>
        </w:tabs>
        <w:ind w:left="3969" w:firstLine="851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443"/>
        </w:tabs>
        <w:ind w:left="4536" w:firstLine="851"/>
      </w:pPr>
      <w:rPr>
        <w:rFonts w:hint="default"/>
      </w:rPr>
    </w:lvl>
  </w:abstractNum>
  <w:abstractNum w:abstractNumId="8">
    <w:nsid w:val="3F1E24D1"/>
    <w:multiLevelType w:val="multilevel"/>
    <w:tmpl w:val="12B638C8"/>
    <w:styleLink w:val="100"/>
    <w:lvl w:ilvl="0">
      <w:start w:val="1"/>
      <w:numFmt w:val="decimal"/>
      <w:pStyle w:val="a0"/>
      <w:lvlText w:val="%1)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63635BA"/>
    <w:multiLevelType w:val="multilevel"/>
    <w:tmpl w:val="8C0AF5E6"/>
    <w:styleLink w:val="11"/>
    <w:lvl w:ilvl="0">
      <w:start w:val="1"/>
      <w:numFmt w:val="bullet"/>
      <w:lvlText w:val=""/>
      <w:lvlJc w:val="left"/>
      <w:pPr>
        <w:ind w:left="0" w:firstLine="851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5253066C"/>
    <w:multiLevelType w:val="multilevel"/>
    <w:tmpl w:val="26C48946"/>
    <w:numStyleLink w:val="12"/>
  </w:abstractNum>
  <w:abstractNum w:abstractNumId="11">
    <w:nsid w:val="529D1D67"/>
    <w:multiLevelType w:val="multilevel"/>
    <w:tmpl w:val="12B638C8"/>
    <w:numStyleLink w:val="100"/>
  </w:abstractNum>
  <w:abstractNum w:abstractNumId="12">
    <w:nsid w:val="55D16B83"/>
    <w:multiLevelType w:val="multilevel"/>
    <w:tmpl w:val="9D16E72C"/>
    <w:styleLink w:val="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61221380"/>
    <w:multiLevelType w:val="multilevel"/>
    <w:tmpl w:val="327414A8"/>
    <w:styleLink w:val="6"/>
    <w:lvl w:ilvl="0">
      <w:start w:val="1"/>
      <w:numFmt w:val="decimal"/>
      <w:lvlText w:val="%1)"/>
      <w:lvlJc w:val="left"/>
      <w:pPr>
        <w:tabs>
          <w:tab w:val="num" w:pos="851"/>
        </w:tabs>
        <w:ind w:left="0" w:firstLine="284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5"/>
        </w:tabs>
        <w:ind w:left="794" w:firstLine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39"/>
        </w:tabs>
        <w:ind w:left="1588" w:firstLine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3"/>
        </w:tabs>
        <w:ind w:left="2382" w:firstLine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7"/>
        </w:tabs>
        <w:ind w:left="3176" w:firstLine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21"/>
        </w:tabs>
        <w:ind w:left="3970" w:firstLine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15"/>
        </w:tabs>
        <w:ind w:left="4764" w:firstLine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9"/>
        </w:tabs>
        <w:ind w:left="5558" w:firstLine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3"/>
        </w:tabs>
        <w:ind w:left="6352" w:firstLine="284"/>
      </w:pPr>
      <w:rPr>
        <w:rFonts w:ascii="Wingdings" w:hAnsi="Wingdings" w:hint="default"/>
      </w:rPr>
    </w:lvl>
  </w:abstractNum>
  <w:abstractNum w:abstractNumId="14">
    <w:nsid w:val="6A674B45"/>
    <w:multiLevelType w:val="multilevel"/>
    <w:tmpl w:val="285EE4A2"/>
    <w:styleLink w:val="9"/>
    <w:lvl w:ilvl="0">
      <w:start w:val="1"/>
      <w:numFmt w:val="decimal"/>
      <w:pStyle w:val="14"/>
      <w:suff w:val="space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C67070C"/>
    <w:multiLevelType w:val="multilevel"/>
    <w:tmpl w:val="286E4CAA"/>
    <w:styleLink w:val="5"/>
    <w:lvl w:ilvl="0">
      <w:start w:val="1"/>
      <w:numFmt w:val="bullet"/>
      <w:lvlText w:val=""/>
      <w:lvlJc w:val="left"/>
      <w:pPr>
        <w:tabs>
          <w:tab w:val="num" w:pos="851"/>
        </w:tabs>
        <w:ind w:left="0" w:firstLine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5"/>
        </w:tabs>
        <w:ind w:left="794" w:firstLine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39"/>
        </w:tabs>
        <w:ind w:left="1588" w:firstLine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3"/>
        </w:tabs>
        <w:ind w:left="2382" w:firstLine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7"/>
        </w:tabs>
        <w:ind w:left="3176" w:firstLine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21"/>
        </w:tabs>
        <w:ind w:left="3970" w:firstLine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15"/>
        </w:tabs>
        <w:ind w:left="4764" w:firstLine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09"/>
        </w:tabs>
        <w:ind w:left="5558" w:firstLine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3"/>
        </w:tabs>
        <w:ind w:left="6352" w:firstLine="284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2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5"/>
  </w:num>
  <w:num w:numId="8">
    <w:abstractNumId w:val="13"/>
  </w:num>
  <w:num w:numId="9">
    <w:abstractNumId w:val="5"/>
  </w:num>
  <w:num w:numId="10">
    <w:abstractNumId w:val="2"/>
  </w:num>
  <w:num w:numId="11">
    <w:abstractNumId w:val="1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0"/>
  </w:num>
  <w:num w:numId="19">
    <w:abstractNumId w:val="10"/>
  </w:num>
  <w:num w:numId="20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styleLockTheme/>
  <w:styleLockQFSet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2CF"/>
    <w:rsid w:val="00005589"/>
    <w:rsid w:val="000135E6"/>
    <w:rsid w:val="000253D6"/>
    <w:rsid w:val="000262CF"/>
    <w:rsid w:val="00050A39"/>
    <w:rsid w:val="000B1DD7"/>
    <w:rsid w:val="000D46A8"/>
    <w:rsid w:val="000F41FC"/>
    <w:rsid w:val="00114C85"/>
    <w:rsid w:val="00121DF5"/>
    <w:rsid w:val="001441B5"/>
    <w:rsid w:val="00194475"/>
    <w:rsid w:val="00225344"/>
    <w:rsid w:val="00243C87"/>
    <w:rsid w:val="00255B66"/>
    <w:rsid w:val="002576AC"/>
    <w:rsid w:val="00270104"/>
    <w:rsid w:val="002E1B18"/>
    <w:rsid w:val="003054D9"/>
    <w:rsid w:val="003137DE"/>
    <w:rsid w:val="00315B17"/>
    <w:rsid w:val="00371AB4"/>
    <w:rsid w:val="0039106F"/>
    <w:rsid w:val="003A1440"/>
    <w:rsid w:val="003A26F0"/>
    <w:rsid w:val="003C152C"/>
    <w:rsid w:val="003E3323"/>
    <w:rsid w:val="004338C1"/>
    <w:rsid w:val="00434273"/>
    <w:rsid w:val="00466D3F"/>
    <w:rsid w:val="00492B85"/>
    <w:rsid w:val="004A3494"/>
    <w:rsid w:val="004A6926"/>
    <w:rsid w:val="005222E7"/>
    <w:rsid w:val="00540F83"/>
    <w:rsid w:val="00557207"/>
    <w:rsid w:val="005B2C81"/>
    <w:rsid w:val="006118D3"/>
    <w:rsid w:val="0061347E"/>
    <w:rsid w:val="00616125"/>
    <w:rsid w:val="006B3BCA"/>
    <w:rsid w:val="006E772C"/>
    <w:rsid w:val="007074AB"/>
    <w:rsid w:val="00715954"/>
    <w:rsid w:val="00715C52"/>
    <w:rsid w:val="00740B82"/>
    <w:rsid w:val="00741934"/>
    <w:rsid w:val="0077599B"/>
    <w:rsid w:val="00796776"/>
    <w:rsid w:val="007A2C88"/>
    <w:rsid w:val="007B5BAA"/>
    <w:rsid w:val="00826953"/>
    <w:rsid w:val="00831247"/>
    <w:rsid w:val="0087230D"/>
    <w:rsid w:val="00872681"/>
    <w:rsid w:val="009105C6"/>
    <w:rsid w:val="0091464D"/>
    <w:rsid w:val="00970113"/>
    <w:rsid w:val="00982442"/>
    <w:rsid w:val="009E04F8"/>
    <w:rsid w:val="009E3424"/>
    <w:rsid w:val="009F2951"/>
    <w:rsid w:val="00A07DAA"/>
    <w:rsid w:val="00A20726"/>
    <w:rsid w:val="00A31298"/>
    <w:rsid w:val="00A7220B"/>
    <w:rsid w:val="00A8164A"/>
    <w:rsid w:val="00A82598"/>
    <w:rsid w:val="00AC0F80"/>
    <w:rsid w:val="00B10218"/>
    <w:rsid w:val="00B778E9"/>
    <w:rsid w:val="00B858ED"/>
    <w:rsid w:val="00B86D3B"/>
    <w:rsid w:val="00BF24D8"/>
    <w:rsid w:val="00C11231"/>
    <w:rsid w:val="00C308BC"/>
    <w:rsid w:val="00C63DA8"/>
    <w:rsid w:val="00CC6F64"/>
    <w:rsid w:val="00CD3BD6"/>
    <w:rsid w:val="00D32E63"/>
    <w:rsid w:val="00D36238"/>
    <w:rsid w:val="00D42049"/>
    <w:rsid w:val="00D54975"/>
    <w:rsid w:val="00D57B12"/>
    <w:rsid w:val="00D80BF8"/>
    <w:rsid w:val="00D96D1F"/>
    <w:rsid w:val="00DA1BCF"/>
    <w:rsid w:val="00DB340B"/>
    <w:rsid w:val="00DC72FE"/>
    <w:rsid w:val="00DF5FD8"/>
    <w:rsid w:val="00DF6AB7"/>
    <w:rsid w:val="00E05E50"/>
    <w:rsid w:val="00E11A0F"/>
    <w:rsid w:val="00E16CC0"/>
    <w:rsid w:val="00E2294D"/>
    <w:rsid w:val="00E30159"/>
    <w:rsid w:val="00E763C6"/>
    <w:rsid w:val="00EA7F35"/>
    <w:rsid w:val="00F22F73"/>
    <w:rsid w:val="00F36824"/>
    <w:rsid w:val="00FA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semiHidden/>
    <w:qFormat/>
    <w:rsid w:val="00D57B12"/>
  </w:style>
  <w:style w:type="paragraph" w:styleId="15">
    <w:name w:val="heading 1"/>
    <w:basedOn w:val="a1"/>
    <w:next w:val="a1"/>
    <w:link w:val="16"/>
    <w:uiPriority w:val="9"/>
    <w:qFormat/>
    <w:rsid w:val="00315B17"/>
    <w:pPr>
      <w:suppressAutoHyphens/>
      <w:spacing w:after="0" w:line="240" w:lineRule="auto"/>
      <w:jc w:val="center"/>
      <w:outlineLvl w:val="0"/>
    </w:pPr>
    <w:rPr>
      <w:rFonts w:eastAsia="Times New Roman" w:cs="Times New Roman"/>
      <w:b/>
      <w:sz w:val="28"/>
      <w:szCs w:val="20"/>
      <w:lang w:eastAsia="ru-RU"/>
    </w:rPr>
  </w:style>
  <w:style w:type="paragraph" w:styleId="20">
    <w:name w:val="heading 2"/>
    <w:basedOn w:val="a1"/>
    <w:next w:val="a1"/>
    <w:link w:val="21"/>
    <w:uiPriority w:val="9"/>
    <w:unhideWhenUsed/>
    <w:qFormat/>
    <w:rsid w:val="00315B17"/>
    <w:pPr>
      <w:suppressAutoHyphens/>
      <w:spacing w:after="0" w:line="240" w:lineRule="auto"/>
      <w:jc w:val="center"/>
      <w:outlineLvl w:val="1"/>
    </w:pPr>
    <w:rPr>
      <w:rFonts w:eastAsia="Times New Roman" w:cs="Times New Roman"/>
      <w:b/>
      <w:sz w:val="28"/>
      <w:szCs w:val="28"/>
      <w:lang w:eastAsia="ru-RU"/>
    </w:rPr>
  </w:style>
  <w:style w:type="paragraph" w:styleId="30">
    <w:name w:val="heading 3"/>
    <w:basedOn w:val="20"/>
    <w:next w:val="a1"/>
    <w:link w:val="31"/>
    <w:uiPriority w:val="9"/>
    <w:unhideWhenUsed/>
    <w:qFormat/>
    <w:rsid w:val="00315B17"/>
    <w:pPr>
      <w:outlineLvl w:val="2"/>
    </w:pPr>
    <w:rPr>
      <w:rFonts w:eastAsia="Calibri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semiHidden/>
    <w:rsid w:val="0002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E2294D"/>
  </w:style>
  <w:style w:type="paragraph" w:styleId="a7">
    <w:name w:val="footer"/>
    <w:basedOn w:val="a1"/>
    <w:link w:val="a8"/>
    <w:uiPriority w:val="99"/>
    <w:rsid w:val="0002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2294D"/>
  </w:style>
  <w:style w:type="character" w:customStyle="1" w:styleId="a9">
    <w:name w:val="Текст основная надпись"/>
    <w:basedOn w:val="a2"/>
    <w:uiPriority w:val="1"/>
    <w:semiHidden/>
    <w:rsid w:val="000262CF"/>
    <w:rPr>
      <w:i/>
      <w:sz w:val="18"/>
    </w:rPr>
  </w:style>
  <w:style w:type="character" w:customStyle="1" w:styleId="16">
    <w:name w:val="Заголовок 1 Знак"/>
    <w:basedOn w:val="a2"/>
    <w:link w:val="15"/>
    <w:uiPriority w:val="9"/>
    <w:rsid w:val="00540F83"/>
    <w:rPr>
      <w:rFonts w:eastAsia="Times New Roman" w:cs="Times New Roman"/>
      <w:b/>
      <w:sz w:val="28"/>
      <w:szCs w:val="20"/>
      <w:lang w:eastAsia="ru-RU"/>
    </w:rPr>
  </w:style>
  <w:style w:type="paragraph" w:customStyle="1" w:styleId="17">
    <w:name w:val="Текст 1 основной"/>
    <w:qFormat/>
    <w:rsid w:val="000262CF"/>
    <w:pPr>
      <w:spacing w:after="0" w:line="360" w:lineRule="auto"/>
      <w:ind w:firstLine="851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315B17"/>
    <w:rPr>
      <w:rFonts w:eastAsia="Times New Roman" w:cs="Times New Roman"/>
      <w:b/>
      <w:sz w:val="28"/>
      <w:szCs w:val="28"/>
      <w:lang w:eastAsia="ru-RU"/>
    </w:rPr>
  </w:style>
  <w:style w:type="paragraph" w:styleId="aa">
    <w:name w:val="footnote text"/>
    <w:basedOn w:val="a1"/>
    <w:link w:val="ab"/>
    <w:uiPriority w:val="99"/>
    <w:semiHidden/>
    <w:rsid w:val="00DF5FD8"/>
    <w:pPr>
      <w:spacing w:after="24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DF5FD8"/>
    <w:rPr>
      <w:rFonts w:eastAsia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C11231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C1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C11231"/>
    <w:rPr>
      <w:rFonts w:ascii="Tahoma" w:hAnsi="Tahoma" w:cs="Tahoma"/>
      <w:sz w:val="16"/>
      <w:szCs w:val="16"/>
    </w:rPr>
  </w:style>
  <w:style w:type="character" w:customStyle="1" w:styleId="af">
    <w:name w:val="Текст скрытый"/>
    <w:basedOn w:val="a2"/>
    <w:uiPriority w:val="7"/>
    <w:qFormat/>
    <w:rsid w:val="00C11231"/>
    <w:rPr>
      <w:vanish/>
    </w:rPr>
  </w:style>
  <w:style w:type="paragraph" w:customStyle="1" w:styleId="af0">
    <w:name w:val="Рисунок название"/>
    <w:next w:val="17"/>
    <w:uiPriority w:val="10"/>
    <w:qFormat/>
    <w:rsid w:val="00D32E63"/>
    <w:pPr>
      <w:suppressAutoHyphens/>
      <w:spacing w:after="0" w:line="360" w:lineRule="auto"/>
      <w:jc w:val="center"/>
    </w:pPr>
    <w:rPr>
      <w:rFonts w:eastAsia="Times New Roman" w:cs="Times New Roman"/>
      <w:bCs/>
      <w:sz w:val="28"/>
      <w:szCs w:val="28"/>
      <w:lang w:eastAsia="ru-RU"/>
    </w:rPr>
  </w:style>
  <w:style w:type="paragraph" w:customStyle="1" w:styleId="af1">
    <w:name w:val="Рисунок абзац"/>
    <w:next w:val="af0"/>
    <w:uiPriority w:val="10"/>
    <w:qFormat/>
    <w:rsid w:val="00C11231"/>
    <w:pPr>
      <w:keepNext/>
      <w:jc w:val="center"/>
    </w:pPr>
    <w:rPr>
      <w:rFonts w:eastAsia="Times New Roman" w:cs="Times New Roman"/>
      <w:b/>
      <w:noProof/>
      <w:sz w:val="28"/>
      <w:szCs w:val="28"/>
      <w:lang w:eastAsia="ru-RU"/>
    </w:rPr>
  </w:style>
  <w:style w:type="paragraph" w:styleId="af2">
    <w:name w:val="caption"/>
    <w:basedOn w:val="af3"/>
    <w:next w:val="a1"/>
    <w:uiPriority w:val="35"/>
    <w:semiHidden/>
    <w:qFormat/>
    <w:rsid w:val="004A6926"/>
  </w:style>
  <w:style w:type="paragraph" w:customStyle="1" w:styleId="af3">
    <w:name w:val="Таблица название"/>
    <w:next w:val="17"/>
    <w:uiPriority w:val="11"/>
    <w:qFormat/>
    <w:rsid w:val="006E772C"/>
    <w:pPr>
      <w:keepNext/>
      <w:spacing w:after="0" w:line="360" w:lineRule="auto"/>
      <w:jc w:val="both"/>
    </w:pPr>
    <w:rPr>
      <w:bCs/>
      <w:sz w:val="28"/>
      <w:szCs w:val="18"/>
    </w:rPr>
  </w:style>
  <w:style w:type="paragraph" w:customStyle="1" w:styleId="121">
    <w:name w:val="Таблица шапка 12"/>
    <w:uiPriority w:val="12"/>
    <w:qFormat/>
    <w:rsid w:val="006E772C"/>
    <w:pPr>
      <w:spacing w:after="0" w:line="240" w:lineRule="auto"/>
      <w:jc w:val="center"/>
    </w:pPr>
    <w:rPr>
      <w:rFonts w:eastAsia="Times New Roman" w:cs="Times New Roman"/>
      <w:snapToGrid w:val="0"/>
      <w:lang w:eastAsia="ru-RU"/>
    </w:rPr>
  </w:style>
  <w:style w:type="paragraph" w:styleId="af4">
    <w:name w:val="List Paragraph"/>
    <w:basedOn w:val="a1"/>
    <w:uiPriority w:val="34"/>
    <w:semiHidden/>
    <w:qFormat/>
    <w:rsid w:val="006E772C"/>
    <w:pPr>
      <w:ind w:left="720"/>
      <w:contextualSpacing/>
    </w:pPr>
  </w:style>
  <w:style w:type="paragraph" w:customStyle="1" w:styleId="101">
    <w:name w:val="Таблица шапка 10"/>
    <w:uiPriority w:val="15"/>
    <w:qFormat/>
    <w:rsid w:val="000D46A8"/>
    <w:pPr>
      <w:spacing w:after="0" w:line="240" w:lineRule="auto"/>
      <w:jc w:val="center"/>
    </w:pPr>
    <w:rPr>
      <w:rFonts w:eastAsia="Times New Roman" w:cs="Times New Roman"/>
      <w:snapToGrid w:val="0"/>
      <w:sz w:val="20"/>
      <w:lang w:eastAsia="ru-RU"/>
    </w:rPr>
  </w:style>
  <w:style w:type="paragraph" w:customStyle="1" w:styleId="10">
    <w:name w:val="Таблица боковик 10 нумерация"/>
    <w:basedOn w:val="a1"/>
    <w:uiPriority w:val="16"/>
    <w:rsid w:val="000D46A8"/>
    <w:pPr>
      <w:numPr>
        <w:numId w:val="1"/>
      </w:numPr>
      <w:tabs>
        <w:tab w:val="left" w:pos="285"/>
      </w:tabs>
      <w:spacing w:after="0" w:line="240" w:lineRule="auto"/>
    </w:pPr>
    <w:rPr>
      <w:rFonts w:eastAsia="Times New Roman" w:cs="Times New Roman"/>
      <w:snapToGrid w:val="0"/>
      <w:sz w:val="20"/>
      <w:lang w:eastAsia="ru-RU"/>
    </w:rPr>
  </w:style>
  <w:style w:type="paragraph" w:customStyle="1" w:styleId="122">
    <w:name w:val="Таблица основная часть 12"/>
    <w:uiPriority w:val="14"/>
    <w:qFormat/>
    <w:rsid w:val="000D46A8"/>
    <w:pPr>
      <w:spacing w:after="0" w:line="240" w:lineRule="auto"/>
      <w:jc w:val="center"/>
    </w:pPr>
    <w:rPr>
      <w:rFonts w:eastAsia="Times New Roman" w:cs="Times New Roman"/>
      <w:snapToGrid w:val="0"/>
      <w:color w:val="000000"/>
      <w:lang w:eastAsia="ru-RU"/>
    </w:rPr>
  </w:style>
  <w:style w:type="numbering" w:customStyle="1" w:styleId="1">
    <w:name w:val="Стиль1"/>
    <w:uiPriority w:val="99"/>
    <w:rsid w:val="00B778E9"/>
    <w:pPr>
      <w:numPr>
        <w:numId w:val="2"/>
      </w:numPr>
    </w:pPr>
  </w:style>
  <w:style w:type="numbering" w:customStyle="1" w:styleId="2">
    <w:name w:val="Стиль2"/>
    <w:uiPriority w:val="99"/>
    <w:rsid w:val="00B778E9"/>
    <w:pPr>
      <w:numPr>
        <w:numId w:val="3"/>
      </w:numPr>
    </w:pPr>
  </w:style>
  <w:style w:type="paragraph" w:customStyle="1" w:styleId="120">
    <w:name w:val="Таблица боковик 12 нумерация"/>
    <w:uiPriority w:val="13"/>
    <w:qFormat/>
    <w:rsid w:val="00B778E9"/>
    <w:pPr>
      <w:keepLines/>
      <w:numPr>
        <w:numId w:val="4"/>
      </w:numPr>
      <w:spacing w:after="0" w:line="240" w:lineRule="auto"/>
    </w:pPr>
    <w:rPr>
      <w:rFonts w:eastAsia="Times New Roman" w:cs="Times New Roman"/>
      <w:snapToGrid w:val="0"/>
      <w:color w:val="000000"/>
      <w:lang w:eastAsia="ru-RU"/>
    </w:rPr>
  </w:style>
  <w:style w:type="numbering" w:customStyle="1" w:styleId="3">
    <w:name w:val="Стиль3"/>
    <w:uiPriority w:val="99"/>
    <w:rsid w:val="00B778E9"/>
    <w:pPr>
      <w:numPr>
        <w:numId w:val="4"/>
      </w:numPr>
    </w:pPr>
  </w:style>
  <w:style w:type="paragraph" w:customStyle="1" w:styleId="af5">
    <w:name w:val="Формула пояснения"/>
    <w:basedOn w:val="17"/>
    <w:uiPriority w:val="20"/>
    <w:qFormat/>
    <w:rsid w:val="00270104"/>
    <w:pPr>
      <w:widowControl w:val="0"/>
    </w:pPr>
  </w:style>
  <w:style w:type="paragraph" w:customStyle="1" w:styleId="af6">
    <w:name w:val="Формула пояснения (где)"/>
    <w:next w:val="af5"/>
    <w:uiPriority w:val="19"/>
    <w:qFormat/>
    <w:rsid w:val="00270104"/>
    <w:pPr>
      <w:widowControl w:val="0"/>
      <w:tabs>
        <w:tab w:val="left" w:pos="851"/>
      </w:tabs>
      <w:spacing w:after="0" w:line="360" w:lineRule="auto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af7">
    <w:name w:val="Формула"/>
    <w:next w:val="af6"/>
    <w:uiPriority w:val="18"/>
    <w:qFormat/>
    <w:rsid w:val="00BF24D8"/>
    <w:pPr>
      <w:widowControl w:val="0"/>
      <w:spacing w:after="0" w:line="360" w:lineRule="auto"/>
      <w:ind w:firstLine="709"/>
      <w:jc w:val="right"/>
    </w:pPr>
    <w:rPr>
      <w:rFonts w:eastAsia="Times New Roman" w:cs="Times New Roman"/>
      <w:sz w:val="28"/>
      <w:szCs w:val="28"/>
      <w:lang w:eastAsia="ru-RU"/>
    </w:rPr>
  </w:style>
  <w:style w:type="paragraph" w:customStyle="1" w:styleId="af8">
    <w:name w:val="Текст фигуры"/>
    <w:uiPriority w:val="4"/>
    <w:qFormat/>
    <w:rsid w:val="007A2C88"/>
    <w:pPr>
      <w:spacing w:after="0" w:line="240" w:lineRule="auto"/>
      <w:jc w:val="center"/>
    </w:pPr>
  </w:style>
  <w:style w:type="numbering" w:customStyle="1" w:styleId="4">
    <w:name w:val="Стиль4"/>
    <w:uiPriority w:val="99"/>
    <w:rsid w:val="007A2C88"/>
    <w:pPr>
      <w:numPr>
        <w:numId w:val="6"/>
      </w:numPr>
    </w:pPr>
  </w:style>
  <w:style w:type="paragraph" w:customStyle="1" w:styleId="a">
    <w:name w:val="Список маркеры"/>
    <w:uiPriority w:val="8"/>
    <w:qFormat/>
    <w:rsid w:val="00DC72FE"/>
    <w:pPr>
      <w:numPr>
        <w:numId w:val="19"/>
      </w:numPr>
      <w:spacing w:after="0" w:line="360" w:lineRule="auto"/>
      <w:jc w:val="both"/>
    </w:pPr>
    <w:rPr>
      <w:sz w:val="28"/>
    </w:rPr>
  </w:style>
  <w:style w:type="numbering" w:customStyle="1" w:styleId="5">
    <w:name w:val="Стиль5"/>
    <w:uiPriority w:val="99"/>
    <w:rsid w:val="00616125"/>
    <w:pPr>
      <w:numPr>
        <w:numId w:val="7"/>
      </w:numPr>
    </w:pPr>
  </w:style>
  <w:style w:type="paragraph" w:customStyle="1" w:styleId="a0">
    <w:name w:val="Список нумерация"/>
    <w:uiPriority w:val="8"/>
    <w:qFormat/>
    <w:rsid w:val="000F41FC"/>
    <w:pPr>
      <w:numPr>
        <w:numId w:val="15"/>
      </w:numPr>
      <w:spacing w:after="0" w:line="360" w:lineRule="auto"/>
      <w:jc w:val="both"/>
    </w:pPr>
    <w:rPr>
      <w:sz w:val="28"/>
    </w:rPr>
  </w:style>
  <w:style w:type="numbering" w:customStyle="1" w:styleId="6">
    <w:name w:val="Стиль6"/>
    <w:uiPriority w:val="99"/>
    <w:rsid w:val="00616125"/>
    <w:pPr>
      <w:numPr>
        <w:numId w:val="8"/>
      </w:numPr>
    </w:pPr>
  </w:style>
  <w:style w:type="numbering" w:customStyle="1" w:styleId="7">
    <w:name w:val="Стиль7"/>
    <w:uiPriority w:val="99"/>
    <w:rsid w:val="00616125"/>
    <w:pPr>
      <w:numPr>
        <w:numId w:val="9"/>
      </w:numPr>
    </w:pPr>
  </w:style>
  <w:style w:type="character" w:customStyle="1" w:styleId="31">
    <w:name w:val="Заголовок 3 Знак"/>
    <w:basedOn w:val="a2"/>
    <w:link w:val="30"/>
    <w:uiPriority w:val="9"/>
    <w:rsid w:val="00315B17"/>
    <w:rPr>
      <w:rFonts w:eastAsia="Calibri" w:cs="Times New Roman"/>
      <w:b/>
      <w:sz w:val="28"/>
      <w:szCs w:val="28"/>
      <w:lang w:eastAsia="ru-RU"/>
    </w:rPr>
  </w:style>
  <w:style w:type="character" w:customStyle="1" w:styleId="af9">
    <w:name w:val="Текст Жирный"/>
    <w:uiPriority w:val="1"/>
    <w:qFormat/>
    <w:rsid w:val="00715954"/>
    <w:rPr>
      <w:b/>
    </w:rPr>
  </w:style>
  <w:style w:type="character" w:customStyle="1" w:styleId="afa">
    <w:name w:val="Текст Курсив"/>
    <w:uiPriority w:val="1"/>
    <w:qFormat/>
    <w:rsid w:val="00715954"/>
    <w:rPr>
      <w:i/>
    </w:rPr>
  </w:style>
  <w:style w:type="character" w:customStyle="1" w:styleId="afb">
    <w:name w:val="Текст подстрочный"/>
    <w:uiPriority w:val="6"/>
    <w:qFormat/>
    <w:rsid w:val="00B86D3B"/>
    <w:rPr>
      <w:vertAlign w:val="subscript"/>
    </w:rPr>
  </w:style>
  <w:style w:type="character" w:customStyle="1" w:styleId="afc">
    <w:name w:val="Текст надстрочный"/>
    <w:uiPriority w:val="5"/>
    <w:qFormat/>
    <w:rsid w:val="00B86D3B"/>
    <w:rPr>
      <w:vertAlign w:val="superscript"/>
    </w:rPr>
  </w:style>
  <w:style w:type="character" w:customStyle="1" w:styleId="afd">
    <w:name w:val="Текст жирный курсив"/>
    <w:uiPriority w:val="2"/>
    <w:qFormat/>
    <w:rsid w:val="00B86D3B"/>
    <w:rPr>
      <w:b/>
      <w:i/>
    </w:rPr>
  </w:style>
  <w:style w:type="paragraph" w:customStyle="1" w:styleId="102">
    <w:name w:val="Таблица основная часть 10"/>
    <w:uiPriority w:val="17"/>
    <w:qFormat/>
    <w:rsid w:val="000D46A8"/>
    <w:pPr>
      <w:spacing w:after="0" w:line="240" w:lineRule="auto"/>
      <w:jc w:val="center"/>
    </w:pPr>
    <w:rPr>
      <w:rFonts w:eastAsia="Times New Roman" w:cs="Times New Roman"/>
      <w:snapToGrid w:val="0"/>
      <w:color w:val="000000"/>
      <w:sz w:val="20"/>
      <w:lang w:eastAsia="ru-RU"/>
    </w:rPr>
  </w:style>
  <w:style w:type="paragraph" w:customStyle="1" w:styleId="afe">
    <w:name w:val="Название приложения"/>
    <w:next w:val="17"/>
    <w:uiPriority w:val="9"/>
    <w:qFormat/>
    <w:rsid w:val="00114C85"/>
    <w:pPr>
      <w:spacing w:after="0" w:line="360" w:lineRule="auto"/>
      <w:jc w:val="center"/>
    </w:pPr>
    <w:rPr>
      <w:b/>
      <w:sz w:val="28"/>
    </w:rPr>
  </w:style>
  <w:style w:type="paragraph" w:customStyle="1" w:styleId="14">
    <w:name w:val="Список литературы 1"/>
    <w:uiPriority w:val="8"/>
    <w:qFormat/>
    <w:rsid w:val="00741934"/>
    <w:pPr>
      <w:numPr>
        <w:numId w:val="11"/>
      </w:numPr>
      <w:spacing w:after="0" w:line="360" w:lineRule="auto"/>
      <w:jc w:val="both"/>
    </w:pPr>
    <w:rPr>
      <w:sz w:val="28"/>
    </w:rPr>
  </w:style>
  <w:style w:type="numbering" w:customStyle="1" w:styleId="8">
    <w:name w:val="Стиль8"/>
    <w:uiPriority w:val="99"/>
    <w:rsid w:val="00DB340B"/>
    <w:pPr>
      <w:numPr>
        <w:numId w:val="10"/>
      </w:numPr>
    </w:pPr>
  </w:style>
  <w:style w:type="numbering" w:customStyle="1" w:styleId="9">
    <w:name w:val="Стиль9"/>
    <w:uiPriority w:val="99"/>
    <w:rsid w:val="00E763C6"/>
    <w:pPr>
      <w:numPr>
        <w:numId w:val="11"/>
      </w:numPr>
    </w:pPr>
  </w:style>
  <w:style w:type="paragraph" w:styleId="aff">
    <w:name w:val="TOC Heading"/>
    <w:basedOn w:val="15"/>
    <w:next w:val="a1"/>
    <w:uiPriority w:val="39"/>
    <w:semiHidden/>
    <w:unhideWhenUsed/>
    <w:qFormat/>
    <w:rsid w:val="00E763C6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8">
    <w:name w:val="toc 1"/>
    <w:basedOn w:val="a1"/>
    <w:next w:val="a1"/>
    <w:autoRedefine/>
    <w:uiPriority w:val="39"/>
    <w:rsid w:val="00255B66"/>
    <w:pPr>
      <w:spacing w:after="100"/>
    </w:pPr>
    <w:rPr>
      <w:sz w:val="28"/>
    </w:rPr>
  </w:style>
  <w:style w:type="paragraph" w:styleId="22">
    <w:name w:val="toc 2"/>
    <w:basedOn w:val="a1"/>
    <w:next w:val="a1"/>
    <w:autoRedefine/>
    <w:uiPriority w:val="39"/>
    <w:rsid w:val="00255B66"/>
    <w:pPr>
      <w:spacing w:after="100"/>
      <w:ind w:left="240"/>
    </w:pPr>
    <w:rPr>
      <w:sz w:val="28"/>
    </w:rPr>
  </w:style>
  <w:style w:type="paragraph" w:styleId="32">
    <w:name w:val="toc 3"/>
    <w:basedOn w:val="a1"/>
    <w:next w:val="a1"/>
    <w:autoRedefine/>
    <w:uiPriority w:val="39"/>
    <w:rsid w:val="006118D3"/>
    <w:pPr>
      <w:spacing w:after="100"/>
      <w:ind w:left="480"/>
    </w:pPr>
    <w:rPr>
      <w:sz w:val="28"/>
    </w:rPr>
  </w:style>
  <w:style w:type="character" w:styleId="aff0">
    <w:name w:val="Hyperlink"/>
    <w:basedOn w:val="a2"/>
    <w:uiPriority w:val="99"/>
    <w:rsid w:val="00E763C6"/>
    <w:rPr>
      <w:color w:val="0000FF" w:themeColor="hyperlink"/>
      <w:u w:val="single"/>
    </w:rPr>
  </w:style>
  <w:style w:type="paragraph" w:customStyle="1" w:styleId="123">
    <w:name w:val="Таблица боковик 12"/>
    <w:uiPriority w:val="13"/>
    <w:qFormat/>
    <w:rsid w:val="0061347E"/>
    <w:pPr>
      <w:spacing w:after="0" w:line="240" w:lineRule="auto"/>
    </w:pPr>
    <w:rPr>
      <w:rFonts w:eastAsia="Times New Roman" w:cs="Times New Roman"/>
      <w:snapToGrid w:val="0"/>
      <w:color w:val="000000"/>
      <w:lang w:eastAsia="ru-RU"/>
    </w:rPr>
  </w:style>
  <w:style w:type="paragraph" w:customStyle="1" w:styleId="103">
    <w:name w:val="Таблица боковик 10"/>
    <w:uiPriority w:val="16"/>
    <w:qFormat/>
    <w:rsid w:val="00CD3BD6"/>
    <w:pPr>
      <w:spacing w:after="0" w:line="240" w:lineRule="auto"/>
    </w:pPr>
    <w:rPr>
      <w:rFonts w:eastAsia="Times New Roman" w:cs="Times New Roman"/>
      <w:snapToGrid w:val="0"/>
      <w:color w:val="000000"/>
      <w:sz w:val="20"/>
      <w:lang w:eastAsia="ru-RU"/>
    </w:rPr>
  </w:style>
  <w:style w:type="table" w:styleId="aff1">
    <w:name w:val="Table Grid"/>
    <w:basedOn w:val="a3"/>
    <w:uiPriority w:val="59"/>
    <w:rsid w:val="00C63DA8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vAlign w:val="center"/>
    </w:tcPr>
    <w:tblStylePr w:type="firstRow">
      <w:tblPr/>
      <w:trPr>
        <w:tblHeader/>
      </w:trPr>
    </w:tblStylePr>
    <w:tblStylePr w:type="firstCol">
      <w:pPr>
        <w:jc w:val="left"/>
      </w:pPr>
    </w:tblStylePr>
  </w:style>
  <w:style w:type="table" w:styleId="aff2">
    <w:name w:val="Light Shading"/>
    <w:basedOn w:val="a3"/>
    <w:uiPriority w:val="60"/>
    <w:rsid w:val="00DF5F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DF5FD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DF5FD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ff3">
    <w:name w:val="Light List"/>
    <w:basedOn w:val="a3"/>
    <w:uiPriority w:val="61"/>
    <w:rsid w:val="00DF5F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DF5FD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100">
    <w:name w:val="Стиль10"/>
    <w:uiPriority w:val="99"/>
    <w:rsid w:val="000F41FC"/>
    <w:pPr>
      <w:numPr>
        <w:numId w:val="14"/>
      </w:numPr>
    </w:pPr>
  </w:style>
  <w:style w:type="numbering" w:customStyle="1" w:styleId="11">
    <w:name w:val="Стиль11"/>
    <w:uiPriority w:val="99"/>
    <w:rsid w:val="00DC72FE"/>
    <w:pPr>
      <w:numPr>
        <w:numId w:val="17"/>
      </w:numPr>
    </w:pPr>
  </w:style>
  <w:style w:type="numbering" w:customStyle="1" w:styleId="12">
    <w:name w:val="Стиль12"/>
    <w:uiPriority w:val="99"/>
    <w:rsid w:val="00DC72FE"/>
    <w:pPr>
      <w:numPr>
        <w:numId w:val="18"/>
      </w:numPr>
    </w:pPr>
  </w:style>
  <w:style w:type="numbering" w:customStyle="1" w:styleId="13">
    <w:name w:val="Стиль13"/>
    <w:uiPriority w:val="99"/>
    <w:rsid w:val="00DC72FE"/>
    <w:pPr>
      <w:numPr>
        <w:numId w:val="20"/>
      </w:numPr>
    </w:pPr>
  </w:style>
  <w:style w:type="character" w:styleId="aff4">
    <w:name w:val="annotation reference"/>
    <w:basedOn w:val="a2"/>
    <w:uiPriority w:val="99"/>
    <w:semiHidden/>
    <w:unhideWhenUsed/>
    <w:rsid w:val="00492B85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492B85"/>
    <w:pPr>
      <w:spacing w:line="240" w:lineRule="auto"/>
    </w:pPr>
    <w:rPr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492B85"/>
    <w:rPr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92B85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492B85"/>
    <w:rPr>
      <w:b/>
      <w:bCs/>
      <w:szCs w:val="20"/>
    </w:rPr>
  </w:style>
  <w:style w:type="paragraph" w:styleId="aff9">
    <w:name w:val="Revision"/>
    <w:hidden/>
    <w:uiPriority w:val="99"/>
    <w:semiHidden/>
    <w:rsid w:val="00492B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1">
    <w:name w:val="Normal"/>
    <w:semiHidden/>
    <w:qFormat/>
    <w:rsid w:val="00D57B12"/>
  </w:style>
  <w:style w:type="paragraph" w:styleId="15">
    <w:name w:val="heading 1"/>
    <w:basedOn w:val="a1"/>
    <w:next w:val="a1"/>
    <w:link w:val="16"/>
    <w:uiPriority w:val="9"/>
    <w:qFormat/>
    <w:rsid w:val="00315B17"/>
    <w:pPr>
      <w:suppressAutoHyphens/>
      <w:spacing w:after="0" w:line="240" w:lineRule="auto"/>
      <w:jc w:val="center"/>
      <w:outlineLvl w:val="0"/>
    </w:pPr>
    <w:rPr>
      <w:rFonts w:eastAsia="Times New Roman" w:cs="Times New Roman"/>
      <w:b/>
      <w:sz w:val="28"/>
      <w:szCs w:val="20"/>
      <w:lang w:eastAsia="ru-RU"/>
    </w:rPr>
  </w:style>
  <w:style w:type="paragraph" w:styleId="20">
    <w:name w:val="heading 2"/>
    <w:basedOn w:val="a1"/>
    <w:next w:val="a1"/>
    <w:link w:val="21"/>
    <w:uiPriority w:val="9"/>
    <w:unhideWhenUsed/>
    <w:qFormat/>
    <w:rsid w:val="00315B17"/>
    <w:pPr>
      <w:suppressAutoHyphens/>
      <w:spacing w:after="0" w:line="240" w:lineRule="auto"/>
      <w:jc w:val="center"/>
      <w:outlineLvl w:val="1"/>
    </w:pPr>
    <w:rPr>
      <w:rFonts w:eastAsia="Times New Roman" w:cs="Times New Roman"/>
      <w:b/>
      <w:sz w:val="28"/>
      <w:szCs w:val="28"/>
      <w:lang w:eastAsia="ru-RU"/>
    </w:rPr>
  </w:style>
  <w:style w:type="paragraph" w:styleId="30">
    <w:name w:val="heading 3"/>
    <w:basedOn w:val="20"/>
    <w:next w:val="a1"/>
    <w:link w:val="31"/>
    <w:uiPriority w:val="9"/>
    <w:unhideWhenUsed/>
    <w:qFormat/>
    <w:rsid w:val="00315B17"/>
    <w:pPr>
      <w:outlineLvl w:val="2"/>
    </w:pPr>
    <w:rPr>
      <w:rFonts w:eastAsia="Calibri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semiHidden/>
    <w:rsid w:val="0002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semiHidden/>
    <w:rsid w:val="00E2294D"/>
  </w:style>
  <w:style w:type="paragraph" w:styleId="a7">
    <w:name w:val="footer"/>
    <w:basedOn w:val="a1"/>
    <w:link w:val="a8"/>
    <w:uiPriority w:val="99"/>
    <w:rsid w:val="00026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2294D"/>
  </w:style>
  <w:style w:type="character" w:customStyle="1" w:styleId="a9">
    <w:name w:val="Текст основная надпись"/>
    <w:basedOn w:val="a2"/>
    <w:uiPriority w:val="1"/>
    <w:semiHidden/>
    <w:rsid w:val="000262CF"/>
    <w:rPr>
      <w:i/>
      <w:sz w:val="18"/>
    </w:rPr>
  </w:style>
  <w:style w:type="character" w:customStyle="1" w:styleId="16">
    <w:name w:val="Заголовок 1 Знак"/>
    <w:basedOn w:val="a2"/>
    <w:link w:val="15"/>
    <w:uiPriority w:val="9"/>
    <w:rsid w:val="00540F83"/>
    <w:rPr>
      <w:rFonts w:eastAsia="Times New Roman" w:cs="Times New Roman"/>
      <w:b/>
      <w:sz w:val="28"/>
      <w:szCs w:val="20"/>
      <w:lang w:eastAsia="ru-RU"/>
    </w:rPr>
  </w:style>
  <w:style w:type="paragraph" w:customStyle="1" w:styleId="17">
    <w:name w:val="Текст 1 основной"/>
    <w:qFormat/>
    <w:rsid w:val="000262CF"/>
    <w:pPr>
      <w:spacing w:after="0" w:line="360" w:lineRule="auto"/>
      <w:ind w:firstLine="851"/>
      <w:jc w:val="both"/>
    </w:pPr>
    <w:rPr>
      <w:rFonts w:eastAsia="Times New Roman" w:cs="Times New Roman"/>
      <w:sz w:val="28"/>
      <w:szCs w:val="28"/>
      <w:lang w:eastAsia="ru-RU"/>
    </w:rPr>
  </w:style>
  <w:style w:type="character" w:customStyle="1" w:styleId="21">
    <w:name w:val="Заголовок 2 Знак"/>
    <w:basedOn w:val="a2"/>
    <w:link w:val="20"/>
    <w:uiPriority w:val="9"/>
    <w:rsid w:val="00315B17"/>
    <w:rPr>
      <w:rFonts w:eastAsia="Times New Roman" w:cs="Times New Roman"/>
      <w:b/>
      <w:sz w:val="28"/>
      <w:szCs w:val="28"/>
      <w:lang w:eastAsia="ru-RU"/>
    </w:rPr>
  </w:style>
  <w:style w:type="paragraph" w:styleId="aa">
    <w:name w:val="footnote text"/>
    <w:basedOn w:val="a1"/>
    <w:link w:val="ab"/>
    <w:uiPriority w:val="99"/>
    <w:semiHidden/>
    <w:rsid w:val="00DF5FD8"/>
    <w:pPr>
      <w:spacing w:after="24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2"/>
    <w:link w:val="aa"/>
    <w:uiPriority w:val="99"/>
    <w:semiHidden/>
    <w:rsid w:val="00DF5FD8"/>
    <w:rPr>
      <w:rFonts w:eastAsia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C11231"/>
    <w:rPr>
      <w:vertAlign w:val="superscript"/>
    </w:rPr>
  </w:style>
  <w:style w:type="paragraph" w:styleId="ad">
    <w:name w:val="Balloon Text"/>
    <w:basedOn w:val="a1"/>
    <w:link w:val="ae"/>
    <w:uiPriority w:val="99"/>
    <w:semiHidden/>
    <w:unhideWhenUsed/>
    <w:rsid w:val="00C1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C11231"/>
    <w:rPr>
      <w:rFonts w:ascii="Tahoma" w:hAnsi="Tahoma" w:cs="Tahoma"/>
      <w:sz w:val="16"/>
      <w:szCs w:val="16"/>
    </w:rPr>
  </w:style>
  <w:style w:type="character" w:customStyle="1" w:styleId="af">
    <w:name w:val="Текст скрытый"/>
    <w:basedOn w:val="a2"/>
    <w:uiPriority w:val="7"/>
    <w:qFormat/>
    <w:rsid w:val="00C11231"/>
    <w:rPr>
      <w:vanish/>
    </w:rPr>
  </w:style>
  <w:style w:type="paragraph" w:customStyle="1" w:styleId="af0">
    <w:name w:val="Рисунок название"/>
    <w:next w:val="17"/>
    <w:uiPriority w:val="10"/>
    <w:qFormat/>
    <w:rsid w:val="00D32E63"/>
    <w:pPr>
      <w:suppressAutoHyphens/>
      <w:spacing w:after="0" w:line="360" w:lineRule="auto"/>
      <w:jc w:val="center"/>
    </w:pPr>
    <w:rPr>
      <w:rFonts w:eastAsia="Times New Roman" w:cs="Times New Roman"/>
      <w:bCs/>
      <w:sz w:val="28"/>
      <w:szCs w:val="28"/>
      <w:lang w:eastAsia="ru-RU"/>
    </w:rPr>
  </w:style>
  <w:style w:type="paragraph" w:customStyle="1" w:styleId="af1">
    <w:name w:val="Рисунок абзац"/>
    <w:next w:val="af0"/>
    <w:uiPriority w:val="10"/>
    <w:qFormat/>
    <w:rsid w:val="00C11231"/>
    <w:pPr>
      <w:keepNext/>
      <w:jc w:val="center"/>
    </w:pPr>
    <w:rPr>
      <w:rFonts w:eastAsia="Times New Roman" w:cs="Times New Roman"/>
      <w:b/>
      <w:noProof/>
      <w:sz w:val="28"/>
      <w:szCs w:val="28"/>
      <w:lang w:eastAsia="ru-RU"/>
    </w:rPr>
  </w:style>
  <w:style w:type="paragraph" w:styleId="af2">
    <w:name w:val="caption"/>
    <w:basedOn w:val="af3"/>
    <w:next w:val="a1"/>
    <w:uiPriority w:val="35"/>
    <w:semiHidden/>
    <w:qFormat/>
    <w:rsid w:val="004A6926"/>
  </w:style>
  <w:style w:type="paragraph" w:customStyle="1" w:styleId="af3">
    <w:name w:val="Таблица название"/>
    <w:next w:val="17"/>
    <w:uiPriority w:val="11"/>
    <w:qFormat/>
    <w:rsid w:val="006E772C"/>
    <w:pPr>
      <w:keepNext/>
      <w:spacing w:after="0" w:line="360" w:lineRule="auto"/>
      <w:jc w:val="both"/>
    </w:pPr>
    <w:rPr>
      <w:bCs/>
      <w:sz w:val="28"/>
      <w:szCs w:val="18"/>
    </w:rPr>
  </w:style>
  <w:style w:type="paragraph" w:customStyle="1" w:styleId="121">
    <w:name w:val="Таблица шапка 12"/>
    <w:uiPriority w:val="12"/>
    <w:qFormat/>
    <w:rsid w:val="006E772C"/>
    <w:pPr>
      <w:spacing w:after="0" w:line="240" w:lineRule="auto"/>
      <w:jc w:val="center"/>
    </w:pPr>
    <w:rPr>
      <w:rFonts w:eastAsia="Times New Roman" w:cs="Times New Roman"/>
      <w:snapToGrid w:val="0"/>
      <w:lang w:eastAsia="ru-RU"/>
    </w:rPr>
  </w:style>
  <w:style w:type="paragraph" w:styleId="af4">
    <w:name w:val="List Paragraph"/>
    <w:basedOn w:val="a1"/>
    <w:uiPriority w:val="34"/>
    <w:semiHidden/>
    <w:qFormat/>
    <w:rsid w:val="006E772C"/>
    <w:pPr>
      <w:ind w:left="720"/>
      <w:contextualSpacing/>
    </w:pPr>
  </w:style>
  <w:style w:type="paragraph" w:customStyle="1" w:styleId="101">
    <w:name w:val="Таблица шапка 10"/>
    <w:uiPriority w:val="15"/>
    <w:qFormat/>
    <w:rsid w:val="000D46A8"/>
    <w:pPr>
      <w:spacing w:after="0" w:line="240" w:lineRule="auto"/>
      <w:jc w:val="center"/>
    </w:pPr>
    <w:rPr>
      <w:rFonts w:eastAsia="Times New Roman" w:cs="Times New Roman"/>
      <w:snapToGrid w:val="0"/>
      <w:sz w:val="20"/>
      <w:lang w:eastAsia="ru-RU"/>
    </w:rPr>
  </w:style>
  <w:style w:type="paragraph" w:customStyle="1" w:styleId="10">
    <w:name w:val="Таблица боковик 10 нумерация"/>
    <w:basedOn w:val="a1"/>
    <w:uiPriority w:val="16"/>
    <w:rsid w:val="000D46A8"/>
    <w:pPr>
      <w:numPr>
        <w:numId w:val="1"/>
      </w:numPr>
      <w:tabs>
        <w:tab w:val="left" w:pos="285"/>
      </w:tabs>
      <w:spacing w:after="0" w:line="240" w:lineRule="auto"/>
    </w:pPr>
    <w:rPr>
      <w:rFonts w:eastAsia="Times New Roman" w:cs="Times New Roman"/>
      <w:snapToGrid w:val="0"/>
      <w:sz w:val="20"/>
      <w:lang w:eastAsia="ru-RU"/>
    </w:rPr>
  </w:style>
  <w:style w:type="paragraph" w:customStyle="1" w:styleId="122">
    <w:name w:val="Таблица основная часть 12"/>
    <w:uiPriority w:val="14"/>
    <w:qFormat/>
    <w:rsid w:val="000D46A8"/>
    <w:pPr>
      <w:spacing w:after="0" w:line="240" w:lineRule="auto"/>
      <w:jc w:val="center"/>
    </w:pPr>
    <w:rPr>
      <w:rFonts w:eastAsia="Times New Roman" w:cs="Times New Roman"/>
      <w:snapToGrid w:val="0"/>
      <w:color w:val="000000"/>
      <w:lang w:eastAsia="ru-RU"/>
    </w:rPr>
  </w:style>
  <w:style w:type="numbering" w:customStyle="1" w:styleId="1">
    <w:name w:val="Стиль1"/>
    <w:uiPriority w:val="99"/>
    <w:rsid w:val="00B778E9"/>
    <w:pPr>
      <w:numPr>
        <w:numId w:val="2"/>
      </w:numPr>
    </w:pPr>
  </w:style>
  <w:style w:type="numbering" w:customStyle="1" w:styleId="2">
    <w:name w:val="Стиль2"/>
    <w:uiPriority w:val="99"/>
    <w:rsid w:val="00B778E9"/>
    <w:pPr>
      <w:numPr>
        <w:numId w:val="3"/>
      </w:numPr>
    </w:pPr>
  </w:style>
  <w:style w:type="paragraph" w:customStyle="1" w:styleId="120">
    <w:name w:val="Таблица боковик 12 нумерация"/>
    <w:uiPriority w:val="13"/>
    <w:qFormat/>
    <w:rsid w:val="00B778E9"/>
    <w:pPr>
      <w:keepLines/>
      <w:numPr>
        <w:numId w:val="4"/>
      </w:numPr>
      <w:spacing w:after="0" w:line="240" w:lineRule="auto"/>
    </w:pPr>
    <w:rPr>
      <w:rFonts w:eastAsia="Times New Roman" w:cs="Times New Roman"/>
      <w:snapToGrid w:val="0"/>
      <w:color w:val="000000"/>
      <w:lang w:eastAsia="ru-RU"/>
    </w:rPr>
  </w:style>
  <w:style w:type="numbering" w:customStyle="1" w:styleId="3">
    <w:name w:val="Стиль3"/>
    <w:uiPriority w:val="99"/>
    <w:rsid w:val="00B778E9"/>
    <w:pPr>
      <w:numPr>
        <w:numId w:val="4"/>
      </w:numPr>
    </w:pPr>
  </w:style>
  <w:style w:type="paragraph" w:customStyle="1" w:styleId="af5">
    <w:name w:val="Формула пояснения"/>
    <w:basedOn w:val="17"/>
    <w:uiPriority w:val="20"/>
    <w:qFormat/>
    <w:rsid w:val="00270104"/>
    <w:pPr>
      <w:widowControl w:val="0"/>
    </w:pPr>
  </w:style>
  <w:style w:type="paragraph" w:customStyle="1" w:styleId="af6">
    <w:name w:val="Формула пояснения (где)"/>
    <w:next w:val="af5"/>
    <w:uiPriority w:val="19"/>
    <w:qFormat/>
    <w:rsid w:val="00270104"/>
    <w:pPr>
      <w:widowControl w:val="0"/>
      <w:tabs>
        <w:tab w:val="left" w:pos="851"/>
      </w:tabs>
      <w:spacing w:after="0" w:line="360" w:lineRule="auto"/>
      <w:jc w:val="both"/>
    </w:pPr>
    <w:rPr>
      <w:rFonts w:eastAsia="Times New Roman" w:cs="Times New Roman"/>
      <w:sz w:val="28"/>
      <w:szCs w:val="28"/>
      <w:lang w:eastAsia="ru-RU"/>
    </w:rPr>
  </w:style>
  <w:style w:type="paragraph" w:customStyle="1" w:styleId="af7">
    <w:name w:val="Формула"/>
    <w:next w:val="af6"/>
    <w:uiPriority w:val="18"/>
    <w:qFormat/>
    <w:rsid w:val="00BF24D8"/>
    <w:pPr>
      <w:widowControl w:val="0"/>
      <w:spacing w:after="0" w:line="360" w:lineRule="auto"/>
      <w:ind w:firstLine="709"/>
      <w:jc w:val="right"/>
    </w:pPr>
    <w:rPr>
      <w:rFonts w:eastAsia="Times New Roman" w:cs="Times New Roman"/>
      <w:sz w:val="28"/>
      <w:szCs w:val="28"/>
      <w:lang w:eastAsia="ru-RU"/>
    </w:rPr>
  </w:style>
  <w:style w:type="paragraph" w:customStyle="1" w:styleId="af8">
    <w:name w:val="Текст фигуры"/>
    <w:uiPriority w:val="4"/>
    <w:qFormat/>
    <w:rsid w:val="007A2C88"/>
    <w:pPr>
      <w:spacing w:after="0" w:line="240" w:lineRule="auto"/>
      <w:jc w:val="center"/>
    </w:pPr>
  </w:style>
  <w:style w:type="numbering" w:customStyle="1" w:styleId="4">
    <w:name w:val="Стиль4"/>
    <w:uiPriority w:val="99"/>
    <w:rsid w:val="007A2C88"/>
    <w:pPr>
      <w:numPr>
        <w:numId w:val="6"/>
      </w:numPr>
    </w:pPr>
  </w:style>
  <w:style w:type="paragraph" w:customStyle="1" w:styleId="a">
    <w:name w:val="Список маркеры"/>
    <w:uiPriority w:val="8"/>
    <w:qFormat/>
    <w:rsid w:val="00DC72FE"/>
    <w:pPr>
      <w:numPr>
        <w:numId w:val="19"/>
      </w:numPr>
      <w:spacing w:after="0" w:line="360" w:lineRule="auto"/>
      <w:jc w:val="both"/>
    </w:pPr>
    <w:rPr>
      <w:sz w:val="28"/>
    </w:rPr>
  </w:style>
  <w:style w:type="numbering" w:customStyle="1" w:styleId="5">
    <w:name w:val="Стиль5"/>
    <w:uiPriority w:val="99"/>
    <w:rsid w:val="00616125"/>
    <w:pPr>
      <w:numPr>
        <w:numId w:val="7"/>
      </w:numPr>
    </w:pPr>
  </w:style>
  <w:style w:type="paragraph" w:customStyle="1" w:styleId="a0">
    <w:name w:val="Список нумерация"/>
    <w:uiPriority w:val="8"/>
    <w:qFormat/>
    <w:rsid w:val="000F41FC"/>
    <w:pPr>
      <w:numPr>
        <w:numId w:val="15"/>
      </w:numPr>
      <w:spacing w:after="0" w:line="360" w:lineRule="auto"/>
      <w:jc w:val="both"/>
    </w:pPr>
    <w:rPr>
      <w:sz w:val="28"/>
    </w:rPr>
  </w:style>
  <w:style w:type="numbering" w:customStyle="1" w:styleId="6">
    <w:name w:val="Стиль6"/>
    <w:uiPriority w:val="99"/>
    <w:rsid w:val="00616125"/>
    <w:pPr>
      <w:numPr>
        <w:numId w:val="8"/>
      </w:numPr>
    </w:pPr>
  </w:style>
  <w:style w:type="numbering" w:customStyle="1" w:styleId="7">
    <w:name w:val="Стиль7"/>
    <w:uiPriority w:val="99"/>
    <w:rsid w:val="00616125"/>
    <w:pPr>
      <w:numPr>
        <w:numId w:val="9"/>
      </w:numPr>
    </w:pPr>
  </w:style>
  <w:style w:type="character" w:customStyle="1" w:styleId="31">
    <w:name w:val="Заголовок 3 Знак"/>
    <w:basedOn w:val="a2"/>
    <w:link w:val="30"/>
    <w:uiPriority w:val="9"/>
    <w:rsid w:val="00315B17"/>
    <w:rPr>
      <w:rFonts w:eastAsia="Calibri" w:cs="Times New Roman"/>
      <w:b/>
      <w:sz w:val="28"/>
      <w:szCs w:val="28"/>
      <w:lang w:eastAsia="ru-RU"/>
    </w:rPr>
  </w:style>
  <w:style w:type="character" w:customStyle="1" w:styleId="af9">
    <w:name w:val="Текст Жирный"/>
    <w:uiPriority w:val="1"/>
    <w:qFormat/>
    <w:rsid w:val="00715954"/>
    <w:rPr>
      <w:b/>
    </w:rPr>
  </w:style>
  <w:style w:type="character" w:customStyle="1" w:styleId="afa">
    <w:name w:val="Текст Курсив"/>
    <w:uiPriority w:val="1"/>
    <w:qFormat/>
    <w:rsid w:val="00715954"/>
    <w:rPr>
      <w:i/>
    </w:rPr>
  </w:style>
  <w:style w:type="character" w:customStyle="1" w:styleId="afb">
    <w:name w:val="Текст подстрочный"/>
    <w:uiPriority w:val="6"/>
    <w:qFormat/>
    <w:rsid w:val="00B86D3B"/>
    <w:rPr>
      <w:vertAlign w:val="subscript"/>
    </w:rPr>
  </w:style>
  <w:style w:type="character" w:customStyle="1" w:styleId="afc">
    <w:name w:val="Текст надстрочный"/>
    <w:uiPriority w:val="5"/>
    <w:qFormat/>
    <w:rsid w:val="00B86D3B"/>
    <w:rPr>
      <w:vertAlign w:val="superscript"/>
    </w:rPr>
  </w:style>
  <w:style w:type="character" w:customStyle="1" w:styleId="afd">
    <w:name w:val="Текст жирный курсив"/>
    <w:uiPriority w:val="2"/>
    <w:qFormat/>
    <w:rsid w:val="00B86D3B"/>
    <w:rPr>
      <w:b/>
      <w:i/>
    </w:rPr>
  </w:style>
  <w:style w:type="paragraph" w:customStyle="1" w:styleId="102">
    <w:name w:val="Таблица основная часть 10"/>
    <w:uiPriority w:val="17"/>
    <w:qFormat/>
    <w:rsid w:val="000D46A8"/>
    <w:pPr>
      <w:spacing w:after="0" w:line="240" w:lineRule="auto"/>
      <w:jc w:val="center"/>
    </w:pPr>
    <w:rPr>
      <w:rFonts w:eastAsia="Times New Roman" w:cs="Times New Roman"/>
      <w:snapToGrid w:val="0"/>
      <w:color w:val="000000"/>
      <w:sz w:val="20"/>
      <w:lang w:eastAsia="ru-RU"/>
    </w:rPr>
  </w:style>
  <w:style w:type="paragraph" w:customStyle="1" w:styleId="afe">
    <w:name w:val="Название приложения"/>
    <w:next w:val="17"/>
    <w:uiPriority w:val="9"/>
    <w:qFormat/>
    <w:rsid w:val="00114C85"/>
    <w:pPr>
      <w:spacing w:after="0" w:line="360" w:lineRule="auto"/>
      <w:jc w:val="center"/>
    </w:pPr>
    <w:rPr>
      <w:b/>
      <w:sz w:val="28"/>
    </w:rPr>
  </w:style>
  <w:style w:type="paragraph" w:customStyle="1" w:styleId="14">
    <w:name w:val="Список литературы 1"/>
    <w:uiPriority w:val="8"/>
    <w:qFormat/>
    <w:rsid w:val="00741934"/>
    <w:pPr>
      <w:numPr>
        <w:numId w:val="11"/>
      </w:numPr>
      <w:spacing w:after="0" w:line="360" w:lineRule="auto"/>
      <w:jc w:val="both"/>
    </w:pPr>
    <w:rPr>
      <w:sz w:val="28"/>
    </w:rPr>
  </w:style>
  <w:style w:type="numbering" w:customStyle="1" w:styleId="8">
    <w:name w:val="Стиль8"/>
    <w:uiPriority w:val="99"/>
    <w:rsid w:val="00DB340B"/>
    <w:pPr>
      <w:numPr>
        <w:numId w:val="10"/>
      </w:numPr>
    </w:pPr>
  </w:style>
  <w:style w:type="numbering" w:customStyle="1" w:styleId="9">
    <w:name w:val="Стиль9"/>
    <w:uiPriority w:val="99"/>
    <w:rsid w:val="00E763C6"/>
    <w:pPr>
      <w:numPr>
        <w:numId w:val="11"/>
      </w:numPr>
    </w:pPr>
  </w:style>
  <w:style w:type="paragraph" w:styleId="aff">
    <w:name w:val="TOC Heading"/>
    <w:basedOn w:val="15"/>
    <w:next w:val="a1"/>
    <w:uiPriority w:val="39"/>
    <w:semiHidden/>
    <w:unhideWhenUsed/>
    <w:qFormat/>
    <w:rsid w:val="00E763C6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18">
    <w:name w:val="toc 1"/>
    <w:basedOn w:val="a1"/>
    <w:next w:val="a1"/>
    <w:autoRedefine/>
    <w:uiPriority w:val="39"/>
    <w:rsid w:val="00255B66"/>
    <w:pPr>
      <w:spacing w:after="100"/>
    </w:pPr>
    <w:rPr>
      <w:sz w:val="28"/>
    </w:rPr>
  </w:style>
  <w:style w:type="paragraph" w:styleId="22">
    <w:name w:val="toc 2"/>
    <w:basedOn w:val="a1"/>
    <w:next w:val="a1"/>
    <w:autoRedefine/>
    <w:uiPriority w:val="39"/>
    <w:rsid w:val="00255B66"/>
    <w:pPr>
      <w:spacing w:after="100"/>
      <w:ind w:left="240"/>
    </w:pPr>
    <w:rPr>
      <w:sz w:val="28"/>
    </w:rPr>
  </w:style>
  <w:style w:type="paragraph" w:styleId="32">
    <w:name w:val="toc 3"/>
    <w:basedOn w:val="a1"/>
    <w:next w:val="a1"/>
    <w:autoRedefine/>
    <w:uiPriority w:val="39"/>
    <w:rsid w:val="006118D3"/>
    <w:pPr>
      <w:spacing w:after="100"/>
      <w:ind w:left="480"/>
    </w:pPr>
    <w:rPr>
      <w:sz w:val="28"/>
    </w:rPr>
  </w:style>
  <w:style w:type="character" w:styleId="aff0">
    <w:name w:val="Hyperlink"/>
    <w:basedOn w:val="a2"/>
    <w:uiPriority w:val="99"/>
    <w:rsid w:val="00E763C6"/>
    <w:rPr>
      <w:color w:val="0000FF" w:themeColor="hyperlink"/>
      <w:u w:val="single"/>
    </w:rPr>
  </w:style>
  <w:style w:type="paragraph" w:customStyle="1" w:styleId="123">
    <w:name w:val="Таблица боковик 12"/>
    <w:uiPriority w:val="13"/>
    <w:qFormat/>
    <w:rsid w:val="0061347E"/>
    <w:pPr>
      <w:spacing w:after="0" w:line="240" w:lineRule="auto"/>
    </w:pPr>
    <w:rPr>
      <w:rFonts w:eastAsia="Times New Roman" w:cs="Times New Roman"/>
      <w:snapToGrid w:val="0"/>
      <w:color w:val="000000"/>
      <w:lang w:eastAsia="ru-RU"/>
    </w:rPr>
  </w:style>
  <w:style w:type="paragraph" w:customStyle="1" w:styleId="103">
    <w:name w:val="Таблица боковик 10"/>
    <w:uiPriority w:val="16"/>
    <w:qFormat/>
    <w:rsid w:val="00CD3BD6"/>
    <w:pPr>
      <w:spacing w:after="0" w:line="240" w:lineRule="auto"/>
    </w:pPr>
    <w:rPr>
      <w:rFonts w:eastAsia="Times New Roman" w:cs="Times New Roman"/>
      <w:snapToGrid w:val="0"/>
      <w:color w:val="000000"/>
      <w:sz w:val="20"/>
      <w:lang w:eastAsia="ru-RU"/>
    </w:rPr>
  </w:style>
  <w:style w:type="table" w:styleId="aff1">
    <w:name w:val="Table Grid"/>
    <w:basedOn w:val="a3"/>
    <w:uiPriority w:val="59"/>
    <w:rsid w:val="00C63DA8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vAlign w:val="center"/>
    </w:tcPr>
    <w:tblStylePr w:type="firstRow">
      <w:tblPr/>
      <w:trPr>
        <w:tblHeader/>
      </w:trPr>
    </w:tblStylePr>
    <w:tblStylePr w:type="firstCol">
      <w:pPr>
        <w:jc w:val="left"/>
      </w:pPr>
    </w:tblStylePr>
  </w:style>
  <w:style w:type="table" w:styleId="aff2">
    <w:name w:val="Light Shading"/>
    <w:basedOn w:val="a3"/>
    <w:uiPriority w:val="60"/>
    <w:rsid w:val="00DF5F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DF5FD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DF5FD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ff3">
    <w:name w:val="Light List"/>
    <w:basedOn w:val="a3"/>
    <w:uiPriority w:val="61"/>
    <w:rsid w:val="00DF5FD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DF5FD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numbering" w:customStyle="1" w:styleId="100">
    <w:name w:val="Стиль10"/>
    <w:uiPriority w:val="99"/>
    <w:rsid w:val="000F41FC"/>
    <w:pPr>
      <w:numPr>
        <w:numId w:val="14"/>
      </w:numPr>
    </w:pPr>
  </w:style>
  <w:style w:type="numbering" w:customStyle="1" w:styleId="11">
    <w:name w:val="Стиль11"/>
    <w:uiPriority w:val="99"/>
    <w:rsid w:val="00DC72FE"/>
    <w:pPr>
      <w:numPr>
        <w:numId w:val="17"/>
      </w:numPr>
    </w:pPr>
  </w:style>
  <w:style w:type="numbering" w:customStyle="1" w:styleId="12">
    <w:name w:val="Стиль12"/>
    <w:uiPriority w:val="99"/>
    <w:rsid w:val="00DC72FE"/>
    <w:pPr>
      <w:numPr>
        <w:numId w:val="18"/>
      </w:numPr>
    </w:pPr>
  </w:style>
  <w:style w:type="numbering" w:customStyle="1" w:styleId="13">
    <w:name w:val="Стиль13"/>
    <w:uiPriority w:val="99"/>
    <w:rsid w:val="00DC72FE"/>
    <w:pPr>
      <w:numPr>
        <w:numId w:val="20"/>
      </w:numPr>
    </w:pPr>
  </w:style>
  <w:style w:type="character" w:styleId="aff4">
    <w:name w:val="annotation reference"/>
    <w:basedOn w:val="a2"/>
    <w:uiPriority w:val="99"/>
    <w:semiHidden/>
    <w:unhideWhenUsed/>
    <w:rsid w:val="00492B85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492B85"/>
    <w:pPr>
      <w:spacing w:line="240" w:lineRule="auto"/>
    </w:pPr>
    <w:rPr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492B85"/>
    <w:rPr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92B85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492B85"/>
    <w:rPr>
      <w:b/>
      <w:bCs/>
      <w:szCs w:val="20"/>
    </w:rPr>
  </w:style>
  <w:style w:type="paragraph" w:styleId="aff9">
    <w:name w:val="Revision"/>
    <w:hidden/>
    <w:uiPriority w:val="99"/>
    <w:semiHidden/>
    <w:rsid w:val="00492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3"/>
          <c:order val="0"/>
          <c:tx>
            <c:strRef>
              <c:f>Лист1!$C$1</c:f>
              <c:strCache>
                <c:ptCount val="1"/>
                <c:pt idx="0">
                  <c:v>Перевезено пассажиров автобусами в пригородном сообщении</c:v>
                </c:pt>
              </c:strCache>
            </c:strRef>
          </c:tx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2000</c:v>
                </c:pt>
                <c:pt idx="1">
                  <c:v>2005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3666</c:v>
                </c:pt>
                <c:pt idx="1">
                  <c:v>2689</c:v>
                </c:pt>
                <c:pt idx="2">
                  <c:v>2829</c:v>
                </c:pt>
                <c:pt idx="3">
                  <c:v>2638</c:v>
                </c:pt>
                <c:pt idx="4">
                  <c:v>2535</c:v>
                </c:pt>
                <c:pt idx="5">
                  <c:v>2464</c:v>
                </c:pt>
              </c:numCache>
            </c:numRef>
          </c:val>
        </c:ser>
        <c:ser>
          <c:idx val="4"/>
          <c:order val="1"/>
          <c:tx>
            <c:strRef>
              <c:f>Лист1!$D$1</c:f>
              <c:strCache>
                <c:ptCount val="1"/>
                <c:pt idx="0">
                  <c:v>Перевезено пассажиров поездами в пригородном сообщении</c:v>
                </c:pt>
              </c:strCache>
            </c:strRef>
          </c:tx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2000</c:v>
                </c:pt>
                <c:pt idx="1">
                  <c:v>2005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1280</c:v>
                </c:pt>
                <c:pt idx="1">
                  <c:v>1205</c:v>
                </c:pt>
                <c:pt idx="2">
                  <c:v>1160</c:v>
                </c:pt>
                <c:pt idx="3">
                  <c:v>1019</c:v>
                </c:pt>
                <c:pt idx="4">
                  <c:v>832</c:v>
                </c:pt>
                <c:pt idx="5">
                  <c:v>878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3656320"/>
        <c:axId val="303667072"/>
      </c:barChart>
      <c:catAx>
        <c:axId val="303656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93807492864040298"/>
              <c:y val="0.7380378959479380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303667072"/>
        <c:crosses val="autoZero"/>
        <c:auto val="1"/>
        <c:lblAlgn val="ctr"/>
        <c:lblOffset val="100"/>
        <c:noMultiLvlLbl val="0"/>
      </c:catAx>
      <c:valAx>
        <c:axId val="303667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303656320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120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9465E-F30D-4747-91FB-F898CFAF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3367</Words>
  <Characters>19197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ФГБОУ ВПО ПГУПС</Company>
  <LinksUpToDate>false</LinksUpToDate>
  <CharactersWithSpaces>22519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"Экономика транспорта"</dc:creator>
  <cp:lastModifiedBy>Сакс</cp:lastModifiedBy>
  <cp:revision>2</cp:revision>
  <dcterms:created xsi:type="dcterms:W3CDTF">2019-05-11T18:45:00Z</dcterms:created>
  <dcterms:modified xsi:type="dcterms:W3CDTF">2019-05-11T18:45:00Z</dcterms:modified>
</cp:coreProperties>
</file>