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B5" w:rsidRDefault="000B4AB5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bookmarkStart w:id="0" w:name="_GoBack"/>
      <w:bookmarkEnd w:id="0"/>
    </w:p>
    <w:p w:rsidR="00485B81" w:rsidRDefault="00BA1EB4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Перечень п</w:t>
      </w:r>
      <w:r w:rsidR="00632D5C"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рофессиональны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 w:rsidR="00632D5C"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стандарт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ов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бобщенны</w:t>
      </w:r>
      <w:r w:rsidR="00BA1EB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трудовы</w:t>
      </w:r>
      <w:r w:rsidR="00BA1EB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функци</w:t>
      </w:r>
      <w:r w:rsidR="00BA1EB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й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</w:t>
      </w:r>
      <w:r w:rsidR="00BA1EB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функци</w:t>
      </w:r>
      <w:r w:rsidR="00BA1EB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ТФ (профессиональны</w:t>
      </w:r>
      <w:r w:rsidR="00BA1EB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х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компетенци</w:t>
      </w:r>
      <w:r w:rsidR="00BA1EB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й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ПК)</w:t>
      </w:r>
    </w:p>
    <w:p w:rsidR="000B4AB5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</w:t>
      </w:r>
      <w:r w:rsidR="000B4AB5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правление подготовки бакалавров: </w:t>
      </w:r>
    </w:p>
    <w:p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Менеджмент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2310C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Управление </w:t>
      </w:r>
      <w:r w:rsidR="00973C28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человеческими ресурсами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551"/>
        <w:gridCol w:w="9497"/>
      </w:tblGrid>
      <w:tr w:rsidR="00BA6E6E" w:rsidRPr="000B4AB5" w:rsidTr="00BA1EB4">
        <w:tc>
          <w:tcPr>
            <w:tcW w:w="2802" w:type="dxa"/>
            <w:shd w:val="clear" w:color="auto" w:fill="auto"/>
          </w:tcPr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</w:p>
        </w:tc>
        <w:tc>
          <w:tcPr>
            <w:tcW w:w="2551" w:type="dxa"/>
            <w:shd w:val="clear" w:color="auto" w:fill="auto"/>
          </w:tcPr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9497" w:type="dxa"/>
            <w:shd w:val="clear" w:color="auto" w:fill="auto"/>
          </w:tcPr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485B81" w:rsidRPr="000B4AB5" w:rsidRDefault="00485B81" w:rsidP="000B4AB5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0B4AB5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2F42EF" w:rsidRPr="000B4AB5" w:rsidTr="00BA1EB4">
        <w:trPr>
          <w:trHeight w:val="70"/>
        </w:trPr>
        <w:tc>
          <w:tcPr>
            <w:tcW w:w="2802" w:type="dxa"/>
            <w:vMerge w:val="restart"/>
            <w:shd w:val="clear" w:color="auto" w:fill="auto"/>
          </w:tcPr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Профстандарт: </w:t>
            </w:r>
          </w:p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07.003 – </w:t>
            </w:r>
          </w:p>
          <w:p w:rsidR="002F42EF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управлению персоналом</w:t>
            </w:r>
          </w:p>
          <w:p w:rsidR="00BA1EB4" w:rsidRPr="00C95E8E" w:rsidRDefault="00BA1EB4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BA1EB4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утв. приказом Министерства труда и социальной защиты РФ от 6 октября 2015 г. N 691н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hAnsi="Times New Roman" w:cs="Times New Roman"/>
                <w:sz w:val="24"/>
                <w:szCs w:val="24"/>
              </w:rPr>
              <w:t>Деятельность по обеспечению персоналом</w:t>
            </w: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ПК-1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Сбор информации о потребностях организации в персонале</w:t>
            </w:r>
          </w:p>
        </w:tc>
      </w:tr>
      <w:tr w:rsidR="002F42EF" w:rsidRPr="000B4AB5" w:rsidTr="00BA1EB4">
        <w:trPr>
          <w:trHeight w:val="70"/>
        </w:trPr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ПК-2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Поиск, привлечение, подбор и отбор персонала</w:t>
            </w:r>
          </w:p>
        </w:tc>
      </w:tr>
      <w:tr w:rsidR="002F42EF" w:rsidRPr="000B4AB5" w:rsidTr="00BA1EB4">
        <w:trPr>
          <w:trHeight w:val="70"/>
        </w:trPr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2EF" w:rsidRPr="00C95E8E" w:rsidRDefault="002F42EF" w:rsidP="000B4AB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ПК-3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обеспечения персоналом</w:t>
            </w:r>
          </w:p>
        </w:tc>
      </w:tr>
      <w:tr w:rsidR="002F42EF" w:rsidRPr="000B4AB5" w:rsidTr="00BA1EB4"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95E8E">
              <w:rPr>
                <w:rFonts w:ascii="Times New Roman" w:hAnsi="Times New Roman" w:cs="Times New Roman"/>
                <w:sz w:val="24"/>
                <w:szCs w:val="24"/>
              </w:rPr>
              <w:t>Деятельность по развитию персонала</w:t>
            </w: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ПК-4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развитию и построению профессиональной карьеры персонала</w:t>
            </w:r>
          </w:p>
        </w:tc>
      </w:tr>
      <w:tr w:rsidR="002F42EF" w:rsidRPr="000B4AB5" w:rsidTr="00BA1EB4"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ПК-5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 обучения  персонала</w:t>
            </w:r>
          </w:p>
        </w:tc>
      </w:tr>
      <w:tr w:rsidR="002F42EF" w:rsidRPr="000B4AB5" w:rsidTr="00BA1EB4"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ПК-6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адаптации и стажировки персонала</w:t>
            </w:r>
          </w:p>
        </w:tc>
      </w:tr>
      <w:tr w:rsidR="002F42EF" w:rsidRPr="000B4AB5" w:rsidTr="00BA1EB4"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ПК-7  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развитию и профессиональной карьере, обучению, адаптации и стажировке персонала</w:t>
            </w:r>
          </w:p>
        </w:tc>
      </w:tr>
      <w:tr w:rsidR="002F42EF" w:rsidRPr="000B4AB5" w:rsidTr="00BA1EB4"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2F42EF" w:rsidRPr="002F42EF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труда и оплаты персонала</w:t>
            </w: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труда персонала</w:t>
            </w:r>
          </w:p>
        </w:tc>
      </w:tr>
      <w:tr w:rsidR="002F42EF" w:rsidRPr="000B4AB5" w:rsidTr="00BA1EB4"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Организация оплаты труда персонала</w:t>
            </w:r>
          </w:p>
        </w:tc>
      </w:tr>
      <w:tr w:rsidR="002F42EF" w:rsidRPr="000B4AB5" w:rsidTr="00BA1EB4">
        <w:tc>
          <w:tcPr>
            <w:tcW w:w="2802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2F42EF" w:rsidRPr="00C95E8E" w:rsidRDefault="002F42EF" w:rsidP="00C95E8E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497" w:type="dxa"/>
            <w:shd w:val="clear" w:color="auto" w:fill="auto"/>
          </w:tcPr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 xml:space="preserve">Пк-10 </w:t>
            </w:r>
          </w:p>
          <w:p w:rsidR="002F42EF" w:rsidRPr="002F42EF" w:rsidRDefault="002F42EF" w:rsidP="002F42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2EF">
              <w:rPr>
                <w:rFonts w:ascii="Times New Roman" w:hAnsi="Times New Roman" w:cs="Times New Roman"/>
                <w:sz w:val="24"/>
                <w:szCs w:val="24"/>
              </w:rPr>
              <w:t>Администрирование процессов и документооборота по вопросам организации труда и оплаты персонала</w:t>
            </w:r>
          </w:p>
        </w:tc>
      </w:tr>
    </w:tbl>
    <w:p w:rsidR="002310C3" w:rsidRPr="002F42EF" w:rsidRDefault="002310C3" w:rsidP="00BA1EB4">
      <w:pPr>
        <w:rPr>
          <w:rStyle w:val="ae"/>
          <w:sz w:val="24"/>
          <w:szCs w:val="24"/>
        </w:rPr>
      </w:pPr>
    </w:p>
    <w:sectPr w:rsidR="002310C3" w:rsidRPr="002F42EF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F0A" w:rsidRDefault="00097F0A" w:rsidP="00111B0B">
      <w:pPr>
        <w:spacing w:after="0" w:line="240" w:lineRule="auto"/>
      </w:pPr>
      <w:r>
        <w:separator/>
      </w:r>
    </w:p>
  </w:endnote>
  <w:endnote w:type="continuationSeparator" w:id="0">
    <w:p w:rsidR="00097F0A" w:rsidRDefault="00097F0A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352D61">
    <w:pPr>
      <w:pStyle w:val="a5"/>
      <w:jc w:val="right"/>
    </w:pPr>
    <w:r>
      <w:fldChar w:fldCharType="begin"/>
    </w:r>
    <w:r w:rsidR="00861D9F">
      <w:instrText xml:space="preserve"> PAGE   \* MERGEFORMAT </w:instrText>
    </w:r>
    <w:r>
      <w:fldChar w:fldCharType="separate"/>
    </w:r>
    <w:r w:rsidR="00E87DC1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F0A" w:rsidRDefault="00097F0A" w:rsidP="00111B0B">
      <w:pPr>
        <w:spacing w:after="0" w:line="240" w:lineRule="auto"/>
      </w:pPr>
      <w:r>
        <w:separator/>
      </w:r>
    </w:p>
  </w:footnote>
  <w:footnote w:type="continuationSeparator" w:id="0">
    <w:p w:rsidR="00097F0A" w:rsidRDefault="00097F0A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97F0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AB5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E14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0C3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2EF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2D61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D18"/>
    <w:rsid w:val="00515E9D"/>
    <w:rsid w:val="00515EA1"/>
    <w:rsid w:val="00516295"/>
    <w:rsid w:val="005177E3"/>
    <w:rsid w:val="00517A1B"/>
    <w:rsid w:val="00517F80"/>
    <w:rsid w:val="00520169"/>
    <w:rsid w:val="005202FB"/>
    <w:rsid w:val="005209CA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2EA0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3C5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3C28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2BE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0DB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202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49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EB4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6E6E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D33"/>
    <w:rsid w:val="00BC3F28"/>
    <w:rsid w:val="00BC49A4"/>
    <w:rsid w:val="00BC5A69"/>
    <w:rsid w:val="00BC5D40"/>
    <w:rsid w:val="00BC5FD3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5E8E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DD1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07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6BC0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0E2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C24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A37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C9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87DC1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494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C0F59-EB76-451A-A5B6-E27D35EB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  <w:style w:type="character" w:styleId="ae">
    <w:name w:val="Subtle Emphasis"/>
    <w:basedOn w:val="a0"/>
    <w:uiPriority w:val="19"/>
    <w:qFormat/>
    <w:rsid w:val="002310C3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1E6DA-EA31-431B-BE03-33BC4B46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Коклева</cp:lastModifiedBy>
  <cp:revision>21</cp:revision>
  <cp:lastPrinted>2020-09-29T10:52:00Z</cp:lastPrinted>
  <dcterms:created xsi:type="dcterms:W3CDTF">2020-09-22T15:36:00Z</dcterms:created>
  <dcterms:modified xsi:type="dcterms:W3CDTF">2021-03-02T16:04:00Z</dcterms:modified>
</cp:coreProperties>
</file>